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33010">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ТИТУЛЬНИЙ АРКУШ</w:t>
      </w:r>
    </w:p>
    <w:p w:rsidR="00000000" w:rsidRDefault="00633010">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05.06.2026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01707/0126</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000000" w:rsidRDefault="0063301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6330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633010">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Голова Правління</w:t>
            </w:r>
          </w:p>
        </w:tc>
        <w:tc>
          <w:tcPr>
            <w:tcW w:w="216" w:type="dxa"/>
            <w:tcBorders>
              <w:top w:val="nil"/>
              <w:left w:val="nil"/>
              <w:bottom w:val="nil"/>
              <w:right w:val="nil"/>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Царук П.В.</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rsidR="00000000" w:rsidRDefault="00633010">
      <w:pPr>
        <w:widowControl w:val="0"/>
        <w:autoSpaceDE w:val="0"/>
        <w:autoSpaceDN w:val="0"/>
        <w:adjustRightInd w:val="0"/>
        <w:spacing w:after="0" w:line="240" w:lineRule="auto"/>
        <w:rPr>
          <w:rFonts w:ascii="Times New Roman" w:hAnsi="Times New Roman" w:cs="Times New Roman"/>
          <w:sz w:val="20"/>
          <w:szCs w:val="20"/>
        </w:rPr>
      </w:pPr>
    </w:p>
    <w:p w:rsidR="00000000" w:rsidRDefault="00633010">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000000" w:rsidRDefault="00633010">
      <w:pPr>
        <w:widowControl w:val="0"/>
        <w:autoSpaceDE w:val="0"/>
        <w:autoSpaceDN w:val="0"/>
        <w:adjustRightInd w:val="0"/>
        <w:spacing w:after="0" w:line="240" w:lineRule="auto"/>
        <w:rPr>
          <w:rFonts w:ascii="Times New Roman" w:hAnsi="Times New Roman" w:cs="Times New Roman"/>
          <w:b/>
          <w:bCs/>
          <w:sz w:val="28"/>
          <w:szCs w:val="28"/>
        </w:rPr>
      </w:pPr>
    </w:p>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000000" w:rsidRDefault="0063301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ПРИВАТНЕ АКЦІ</w:t>
      </w:r>
      <w:r>
        <w:rPr>
          <w:rFonts w:ascii="Times New Roman" w:hAnsi="Times New Roman" w:cs="Times New Roman"/>
          <w:sz w:val="24"/>
          <w:szCs w:val="24"/>
        </w:rPr>
        <w:t>ОНЕРНЕ ТОВАРИСТВО "СТРАХОВА ГРУПА "ТАС"</w:t>
      </w:r>
    </w:p>
    <w:p w:rsidR="00000000" w:rsidRDefault="006330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rsidR="00000000" w:rsidRDefault="006330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Місцезнаходження: 03062, м.Київ, м. Київ, пр.Берестейський, будинок 65</w:t>
      </w:r>
    </w:p>
    <w:p w:rsidR="00000000" w:rsidRDefault="006330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30115243</w:t>
      </w:r>
    </w:p>
    <w:p w:rsidR="00000000" w:rsidRDefault="006330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w:t>
      </w:r>
      <w:r>
        <w:rPr>
          <w:rFonts w:ascii="Times New Roman" w:hAnsi="Times New Roman" w:cs="Times New Roman"/>
          <w:sz w:val="24"/>
          <w:szCs w:val="24"/>
        </w:rPr>
        <w:t>лефону:  0445360020</w:t>
      </w:r>
    </w:p>
    <w:p w:rsidR="00000000" w:rsidRDefault="006330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tas@sgtas.ua</w:t>
      </w:r>
    </w:p>
    <w:p w:rsidR="00000000" w:rsidRDefault="006330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w:t>
      </w:r>
      <w:r>
        <w:rPr>
          <w:rFonts w:ascii="Times New Roman" w:hAnsi="Times New Roman" w:cs="Times New Roman"/>
          <w:sz w:val="24"/>
          <w:szCs w:val="24"/>
        </w:rPr>
        <w:t>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w:t>
      </w:r>
      <w:r>
        <w:rPr>
          <w:rFonts w:ascii="Times New Roman" w:hAnsi="Times New Roman" w:cs="Times New Roman"/>
          <w:sz w:val="24"/>
          <w:szCs w:val="24"/>
        </w:rPr>
        <w:t>ення оприлюднення): Державна установа "Агентство з розвитку інфраструктури фондового ринку України", 21676262, Україна, DR/00001/APA</w:t>
      </w:r>
    </w:p>
    <w:p w:rsidR="00000000" w:rsidRDefault="006330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w:t>
      </w:r>
      <w:r>
        <w:rPr>
          <w:rFonts w:ascii="Times New Roman" w:hAnsi="Times New Roman" w:cs="Times New Roman"/>
          <w:sz w:val="24"/>
          <w:szCs w:val="24"/>
        </w:rPr>
        <w:t xml:space="preserve">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w:t>
      </w:r>
      <w:r>
        <w:rPr>
          <w:rFonts w:ascii="Times New Roman" w:hAnsi="Times New Roman" w:cs="Times New Roman"/>
          <w:sz w:val="24"/>
          <w:szCs w:val="24"/>
        </w:rPr>
        <w:t>Державна установа "Агентство з розвитку інфраструктури фондового ринку України", 21676262, Україна, DR/00002/ARM</w:t>
      </w:r>
    </w:p>
    <w:p w:rsidR="00000000" w:rsidRDefault="00633010">
      <w:pPr>
        <w:widowControl w:val="0"/>
        <w:autoSpaceDE w:val="0"/>
        <w:autoSpaceDN w:val="0"/>
        <w:adjustRightInd w:val="0"/>
        <w:spacing w:after="0" w:line="240" w:lineRule="auto"/>
        <w:rPr>
          <w:rFonts w:ascii="Times New Roman" w:hAnsi="Times New Roman" w:cs="Times New Roman"/>
          <w:sz w:val="24"/>
          <w:szCs w:val="24"/>
        </w:rPr>
      </w:pPr>
    </w:p>
    <w:p w:rsidR="00000000" w:rsidRDefault="00633010">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rsidR="00000000" w:rsidRDefault="00633010">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6330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https://sgtas.ua/company/special-information/</w:t>
            </w:r>
          </w:p>
        </w:tc>
        <w:tc>
          <w:tcPr>
            <w:tcW w:w="1885" w:type="dxa"/>
            <w:tcBorders>
              <w:top w:val="nil"/>
              <w:left w:val="nil"/>
              <w:bottom w:val="single" w:sz="6" w:space="0" w:color="auto"/>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05.06.2026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633010">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(URL-адреса вебсайту)</w:t>
            </w:r>
          </w:p>
        </w:tc>
        <w:tc>
          <w:tcPr>
            <w:tcW w:w="1885" w:type="dxa"/>
            <w:tcBorders>
              <w:top w:val="nil"/>
              <w:left w:val="nil"/>
              <w:bottom w:val="nil"/>
              <w:right w:val="nil"/>
            </w:tcBorders>
            <w:vAlign w:val="bottom"/>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000000" w:rsidRDefault="00633010">
      <w:pPr>
        <w:widowControl w:val="0"/>
        <w:autoSpaceDE w:val="0"/>
        <w:autoSpaceDN w:val="0"/>
        <w:adjustRightInd w:val="0"/>
        <w:spacing w:after="0" w:line="240" w:lineRule="auto"/>
        <w:rPr>
          <w:rFonts w:ascii="Times New Roman" w:hAnsi="Times New Roman" w:cs="Times New Roman"/>
          <w:sz w:val="20"/>
          <w:szCs w:val="20"/>
        </w:rPr>
        <w:sectPr w:rsidR="00000000">
          <w:footerReference w:type="default" r:id="rId7"/>
          <w:pgSz w:w="11905" w:h="16837"/>
          <w:pgMar w:top="570" w:right="720" w:bottom="570" w:left="720" w:header="708" w:footer="360" w:gutter="0"/>
          <w:pgNumType w:start="1"/>
          <w:cols w:space="720"/>
          <w:noEndnote/>
        </w:sectPr>
      </w:pPr>
    </w:p>
    <w:p w:rsidR="00000000" w:rsidRDefault="00633010">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rsidR="00000000" w:rsidRDefault="0063301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прийняття рішення про виплату дивідендів</w:t>
      </w:r>
    </w:p>
    <w:p w:rsidR="00000000" w:rsidRDefault="00633010">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500"/>
        <w:gridCol w:w="2000"/>
        <w:gridCol w:w="2000"/>
        <w:gridCol w:w="2000"/>
        <w:gridCol w:w="2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з/п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Дата вчинення дії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Розмір дивідендів, що підлягають виплаті,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Розмір дивідендів на одну акцію,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Строк виплати дивідендів</w:t>
            </w:r>
          </w:p>
        </w:tc>
        <w:tc>
          <w:tcPr>
            <w:tcW w:w="2465" w:type="dxa"/>
            <w:tcBorders>
              <w:top w:val="single" w:sz="6" w:space="0" w:color="auto"/>
              <w:left w:val="single" w:sz="6" w:space="0" w:color="auto"/>
              <w:bottom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Спосіб виплати дивідендів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465" w:type="dxa"/>
            <w:tcBorders>
              <w:top w:val="single" w:sz="6" w:space="0" w:color="auto"/>
              <w:left w:val="single" w:sz="6" w:space="0" w:color="auto"/>
              <w:bottom w:val="single" w:sz="6" w:space="0" w:color="auto"/>
            </w:tcBorders>
            <w:vAlign w:val="center"/>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00" w:type="dxa"/>
            <w:tcBorders>
              <w:top w:val="single" w:sz="6" w:space="0" w:color="auto"/>
              <w:left w:val="single" w:sz="6" w:space="0" w:color="auto"/>
              <w:bottom w:val="single" w:sz="6" w:space="0" w:color="auto"/>
              <w:right w:val="single" w:sz="6" w:space="0" w:color="auto"/>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13.05.2026</w:t>
            </w:r>
          </w:p>
        </w:tc>
        <w:tc>
          <w:tcPr>
            <w:tcW w:w="2000" w:type="dxa"/>
            <w:tcBorders>
              <w:top w:val="single" w:sz="6" w:space="0" w:color="auto"/>
              <w:left w:val="single" w:sz="6" w:space="0" w:color="auto"/>
              <w:bottom w:val="single" w:sz="6" w:space="0" w:color="auto"/>
              <w:right w:val="single" w:sz="6" w:space="0" w:color="auto"/>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100 005 248,00</w:t>
            </w:r>
          </w:p>
        </w:tc>
        <w:tc>
          <w:tcPr>
            <w:tcW w:w="2000" w:type="dxa"/>
            <w:tcBorders>
              <w:top w:val="single" w:sz="6" w:space="0" w:color="auto"/>
              <w:left w:val="single" w:sz="6" w:space="0" w:color="auto"/>
              <w:bottom w:val="single" w:sz="6" w:space="0" w:color="auto"/>
              <w:right w:val="single" w:sz="6" w:space="0" w:color="auto"/>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13 384,00</w:t>
            </w:r>
          </w:p>
        </w:tc>
        <w:tc>
          <w:tcPr>
            <w:tcW w:w="2000" w:type="dxa"/>
            <w:tcBorders>
              <w:top w:val="single" w:sz="6" w:space="0" w:color="auto"/>
              <w:left w:val="single" w:sz="6" w:space="0" w:color="auto"/>
              <w:bottom w:val="single" w:sz="6" w:space="0" w:color="auto"/>
              <w:right w:val="single" w:sz="6" w:space="0" w:color="auto"/>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 29.05.2026 по 27.10.2026</w:t>
            </w:r>
          </w:p>
        </w:tc>
        <w:tc>
          <w:tcPr>
            <w:tcW w:w="2465" w:type="dxa"/>
            <w:tcBorders>
              <w:top w:val="single" w:sz="6" w:space="0" w:color="auto"/>
              <w:left w:val="single" w:sz="6" w:space="0" w:color="auto"/>
              <w:bottom w:val="single" w:sz="6" w:space="0" w:color="auto"/>
            </w:tcBorders>
          </w:tcPr>
          <w:p w:rsidR="00000000" w:rsidRDefault="0063301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Безпосередньо акціонерам</w:t>
            </w:r>
          </w:p>
        </w:tc>
      </w:tr>
      <w:tr w:rsidR="00000000">
        <w:tblPrEx>
          <w:tblCellMar>
            <w:top w:w="0" w:type="dxa"/>
            <w:bottom w:w="0" w:type="dxa"/>
          </w:tblCellMar>
        </w:tblPrEx>
        <w:trPr>
          <w:trHeight w:val="300"/>
        </w:trPr>
        <w:tc>
          <w:tcPr>
            <w:tcW w:w="10465" w:type="dxa"/>
            <w:gridSpan w:val="6"/>
            <w:tcBorders>
              <w:top w:val="single" w:sz="6" w:space="0" w:color="auto"/>
              <w:bottom w:val="single" w:sz="6" w:space="0" w:color="auto"/>
            </w:tcBorders>
            <w:vAlign w:val="center"/>
          </w:tcPr>
          <w:p w:rsidR="00000000" w:rsidRDefault="006330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Додаткова інформа</w:t>
            </w:r>
            <w:r>
              <w:rPr>
                <w:rFonts w:ascii="Times New Roman" w:hAnsi="Times New Roman" w:cs="Times New Roman"/>
                <w:b/>
                <w:bCs/>
                <w:sz w:val="20"/>
                <w:szCs w:val="20"/>
              </w:rPr>
              <w:t>ція, необхідна для повного і точного розкриття інформації про дію:</w:t>
            </w:r>
          </w:p>
        </w:tc>
      </w:tr>
      <w:tr w:rsidR="00000000">
        <w:tblPrEx>
          <w:tblCellMar>
            <w:top w:w="0" w:type="dxa"/>
            <w:bottom w:w="0" w:type="dxa"/>
          </w:tblCellMar>
        </w:tblPrEx>
        <w:trPr>
          <w:trHeight w:val="300"/>
        </w:trPr>
        <w:tc>
          <w:tcPr>
            <w:tcW w:w="10465" w:type="dxa"/>
            <w:gridSpan w:val="6"/>
            <w:tcBorders>
              <w:top w:val="single" w:sz="6" w:space="0" w:color="auto"/>
              <w:bottom w:val="single" w:sz="6" w:space="0" w:color="auto"/>
            </w:tcBorders>
            <w:vAlign w:val="center"/>
          </w:tcPr>
          <w:p w:rsidR="00000000" w:rsidRDefault="0063301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28.04.2026 р. річними Загальними зборами акціонерів прийнято рішення про виплату дивідендів за простими іменними акціями Товариства із нерозподіленого прибутку за 2024 рік. 13.05.2026 р. Н</w:t>
            </w:r>
            <w:r>
              <w:rPr>
                <w:rFonts w:ascii="Times New Roman" w:hAnsi="Times New Roman" w:cs="Times New Roman"/>
                <w:sz w:val="20"/>
                <w:szCs w:val="20"/>
              </w:rPr>
              <w:t>аглядовою радою Товариства прийнято рішення про встановлення дати складення переліку осіб, які мають право на отримання дивідендів за простими іменними акціями, порядок та строк їх виплати. Дата складення переліку осіб, які мають право на отримання дивіден</w:t>
            </w:r>
            <w:r>
              <w:rPr>
                <w:rFonts w:ascii="Times New Roman" w:hAnsi="Times New Roman" w:cs="Times New Roman"/>
                <w:sz w:val="20"/>
                <w:szCs w:val="20"/>
              </w:rPr>
              <w:t>дів - 28.05.2026 р. Розмір дивідендів, що підлягають виплаті відповідно до рішення річних Загальних зборів за простими іменними акціями складає100 005 248,00 гривень із нерозподіленого прибутку за 2024 рік, в тому числі розмір дивідендів на одну акцію скла</w:t>
            </w:r>
            <w:r>
              <w:rPr>
                <w:rFonts w:ascii="Times New Roman" w:hAnsi="Times New Roman" w:cs="Times New Roman"/>
                <w:sz w:val="20"/>
                <w:szCs w:val="20"/>
              </w:rPr>
              <w:t>дає 13 384,00  грн. Строк виплати дивідендів: не пізніше ніж 27 жовтня 2026 року (включно). Спосіб виплати дивідендів: безпосередньо акціонерам. Порядок виплати дивідендів акціонерам: виплату планується здійснити у 2 етапи. Спосіб отримання нарахованих див</w:t>
            </w:r>
            <w:r>
              <w:rPr>
                <w:rFonts w:ascii="Times New Roman" w:hAnsi="Times New Roman" w:cs="Times New Roman"/>
                <w:sz w:val="20"/>
                <w:szCs w:val="20"/>
              </w:rPr>
              <w:t>ідендів акціонерами Товариства (особами, які мають право на отримання дивідендів): виплату дивідендів учасникам, які є нерезидентами, здійснити в іноземній валюті (Долар США або Євро) за курсом уповноваженого банку на дату проведення операції, або в націон</w:t>
            </w:r>
            <w:r>
              <w:rPr>
                <w:rFonts w:ascii="Times New Roman" w:hAnsi="Times New Roman" w:cs="Times New Roman"/>
                <w:sz w:val="20"/>
                <w:szCs w:val="20"/>
              </w:rPr>
              <w:t>альній валюті (Гривні), безпосередньо на банківські рахунки таких учасників за кордоном або в Україні. Розкривається виправлена інформація - внаслідок технічної описки було невірно вказано кінцевий строк виплати дивідендів, а саме 27.05.2026, тоді як згідн</w:t>
            </w:r>
            <w:r>
              <w:rPr>
                <w:rFonts w:ascii="Times New Roman" w:hAnsi="Times New Roman" w:cs="Times New Roman"/>
                <w:sz w:val="20"/>
                <w:szCs w:val="20"/>
              </w:rPr>
              <w:t>о з рішенням уповноваженого органу вірна дата - 27.10.2026.</w:t>
            </w:r>
          </w:p>
        </w:tc>
      </w:tr>
    </w:tbl>
    <w:p w:rsidR="00000000" w:rsidRDefault="00633010"/>
    <w:sectPr w:rsidR="00000000">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3010">
      <w:pPr>
        <w:spacing w:after="0" w:line="240" w:lineRule="auto"/>
      </w:pPr>
      <w:r>
        <w:separator/>
      </w:r>
    </w:p>
  </w:endnote>
  <w:endnote w:type="continuationSeparator" w:id="0">
    <w:p w:rsidR="00000000" w:rsidRDefault="0063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33010">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3010">
      <w:pPr>
        <w:spacing w:after="0" w:line="240" w:lineRule="auto"/>
      </w:pPr>
      <w:r>
        <w:separator/>
      </w:r>
    </w:p>
  </w:footnote>
  <w:footnote w:type="continuationSeparator" w:id="0">
    <w:p w:rsidR="00000000" w:rsidRDefault="00633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10"/>
    <w:rsid w:val="00633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2778</Words>
  <Characters>1585</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 Дмитрий Евгеньевич</dc:creator>
  <cp:lastModifiedBy>Лобанов Дмитрий Евгеньевич</cp:lastModifiedBy>
  <cp:revision>2</cp:revision>
  <dcterms:created xsi:type="dcterms:W3CDTF">2026-06-05T17:53:00Z</dcterms:created>
  <dcterms:modified xsi:type="dcterms:W3CDTF">2026-06-05T17:53:00Z</dcterms:modified>
</cp:coreProperties>
</file>