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374864" w:rsidTr="00A5257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14.06.2022</w:t>
            </w:r>
          </w:p>
        </w:tc>
      </w:tr>
      <w:tr w:rsidR="00374864" w:rsidTr="00A52572">
        <w:tblPrEx>
          <w:tblCellMar>
            <w:top w:w="0" w:type="dxa"/>
            <w:bottom w:w="0" w:type="dxa"/>
          </w:tblCellMar>
        </w:tblPrEx>
        <w:trPr>
          <w:trHeight w:val="300"/>
        </w:trPr>
        <w:tc>
          <w:tcPr>
            <w:tcW w:w="5500" w:type="dxa"/>
            <w:tcBorders>
              <w:top w:val="nil"/>
              <w:left w:val="nil"/>
              <w:bottom w:val="nil"/>
              <w:right w:val="nil"/>
            </w:tcBorders>
            <w:vAlign w:val="bottom"/>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374864" w:rsidTr="00A5257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00807/0122</w:t>
            </w:r>
          </w:p>
        </w:tc>
      </w:tr>
      <w:tr w:rsidR="00374864" w:rsidTr="00A52572">
        <w:tblPrEx>
          <w:tblCellMar>
            <w:top w:w="0" w:type="dxa"/>
            <w:bottom w:w="0" w:type="dxa"/>
          </w:tblCellMar>
        </w:tblPrEx>
        <w:trPr>
          <w:trHeight w:val="300"/>
        </w:trPr>
        <w:tc>
          <w:tcPr>
            <w:tcW w:w="5500" w:type="dxa"/>
            <w:tcBorders>
              <w:top w:val="nil"/>
              <w:left w:val="nil"/>
              <w:bottom w:val="nil"/>
              <w:right w:val="nil"/>
            </w:tcBorders>
            <w:vAlign w:val="bottom"/>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374864" w:rsidRDefault="00374864" w:rsidP="00374864">
      <w:pPr>
        <w:widowControl w:val="0"/>
        <w:autoSpaceDE w:val="0"/>
        <w:autoSpaceDN w:val="0"/>
        <w:adjustRightInd w:val="0"/>
        <w:spacing w:after="0" w:line="240" w:lineRule="auto"/>
        <w:rPr>
          <w:rFonts w:ascii="Times New Roman CYR" w:hAnsi="Times New Roman CYR" w:cs="Times New Roman CYR"/>
          <w:sz w:val="20"/>
          <w:szCs w:val="20"/>
        </w:rPr>
      </w:pPr>
    </w:p>
    <w:p w:rsidR="00374864" w:rsidRDefault="00374864" w:rsidP="0037486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374864" w:rsidRDefault="00374864" w:rsidP="0037486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374864" w:rsidTr="00A52572">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Царук Павло Вiкторович</w:t>
            </w:r>
          </w:p>
        </w:tc>
      </w:tr>
      <w:tr w:rsidR="00374864" w:rsidTr="00A52572">
        <w:tblPrEx>
          <w:tblCellMar>
            <w:top w:w="0" w:type="dxa"/>
            <w:bottom w:w="0" w:type="dxa"/>
          </w:tblCellMar>
        </w:tblPrEx>
        <w:trPr>
          <w:trHeight w:val="200"/>
        </w:trPr>
        <w:tc>
          <w:tcPr>
            <w:tcW w:w="3640"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374864" w:rsidRDefault="00374864" w:rsidP="00374864">
      <w:pPr>
        <w:widowControl w:val="0"/>
        <w:autoSpaceDE w:val="0"/>
        <w:autoSpaceDN w:val="0"/>
        <w:adjustRightInd w:val="0"/>
        <w:spacing w:after="0" w:line="240" w:lineRule="auto"/>
        <w:rPr>
          <w:rFonts w:ascii="Times New Roman CYR" w:hAnsi="Times New Roman CYR" w:cs="Times New Roman CYR"/>
          <w:sz w:val="20"/>
          <w:szCs w:val="20"/>
        </w:rPr>
      </w:pP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"СТРАХОВА ГРУПА "ТАС"</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30115243</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03117, м. Київ, проспект Перемоги, буд. 65</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044 536 00 20, 044 536 00 21</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tas@sgtas.ua</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31.05.2022, затвердити рiчну iнформацiю за 2021 рiк</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374864" w:rsidRDefault="00374864" w:rsidP="00374864">
      <w:pPr>
        <w:widowControl w:val="0"/>
        <w:autoSpaceDE w:val="0"/>
        <w:autoSpaceDN w:val="0"/>
        <w:adjustRightInd w:val="0"/>
        <w:spacing w:after="0" w:line="240" w:lineRule="auto"/>
        <w:rPr>
          <w:rFonts w:ascii="Times New Roman CYR" w:hAnsi="Times New Roman CYR" w:cs="Times New Roman CYR"/>
          <w:sz w:val="24"/>
          <w:szCs w:val="24"/>
        </w:rPr>
      </w:pP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374864" w:rsidRDefault="00374864" w:rsidP="0037486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374864" w:rsidTr="00A52572">
        <w:tblPrEx>
          <w:tblCellMar>
            <w:top w:w="0" w:type="dxa"/>
            <w:bottom w:w="0" w:type="dxa"/>
          </w:tblCellMar>
        </w:tblPrEx>
        <w:trPr>
          <w:trHeight w:val="300"/>
        </w:trPr>
        <w:tc>
          <w:tcPr>
            <w:tcW w:w="4450" w:type="dxa"/>
            <w:vMerge w:val="restart"/>
            <w:tcBorders>
              <w:top w:val="nil"/>
              <w:left w:val="nil"/>
              <w:bottom w:val="nil"/>
              <w:right w:val="nil"/>
            </w:tcBorders>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4864" w:rsidTr="00A52572">
        <w:tblPrEx>
          <w:tblCellMar>
            <w:top w:w="0" w:type="dxa"/>
            <w:bottom w:w="0" w:type="dxa"/>
          </w:tblCellMar>
        </w:tblPrEx>
        <w:trPr>
          <w:trHeight w:val="300"/>
        </w:trPr>
        <w:tc>
          <w:tcPr>
            <w:tcW w:w="4450" w:type="dxa"/>
            <w:vMerge/>
            <w:tcBorders>
              <w:top w:val="nil"/>
              <w:left w:val="nil"/>
              <w:bottom w:val="nil"/>
              <w:right w:val="nil"/>
            </w:tcBorders>
          </w:tcPr>
          <w:p w:rsidR="00374864" w:rsidRDefault="00374864" w:rsidP="00A52572">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374864" w:rsidRDefault="00374864" w:rsidP="00A5257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9000" w:type="dxa"/>
            <w:tcBorders>
              <w:top w:val="nil"/>
              <w:left w:val="nil"/>
              <w:bottom w:val="nil"/>
              <w:right w:val="nil"/>
            </w:tcBorders>
            <w:vAlign w:val="bottom"/>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10000" w:type="dxa"/>
            <w:gridSpan w:val="2"/>
            <w:tcBorders>
              <w:top w:val="nil"/>
              <w:left w:val="nil"/>
              <w:bottom w:val="nil"/>
              <w:right w:val="nil"/>
            </w:tcBorders>
            <w:vAlign w:val="bottom"/>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корпоративного секретаря не надається, тому що посадакорпоративного секретаря вiдсутня.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не надається, тому що Компанiя не робить рейтингової оцiнки емiтента або цiнних паперiв.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судових справ емiтента не надається, тому що судовi справи, позовнi вимоги яких у розмiрi на суму 1 та бiльше вiдсоткiв активiв емiтента або дочiрнього пiдприємства станом на початок звiтного року, вiдсутнi.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не надається, тому що штрафних санкцiй у звiтному перiодi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володiння посадовими особами емiтента акцiями емiтента не надається, тому що посадовi особи не володiють акцiями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засновникiв та/або учасникiв емiтента, вiдсоток акцiй (часток, паїв) не надається, тому що засновники не володiють акцiями Товариства на кiнець звiтного перiоду.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змiну акцiонерiв, яким належать голосуючi акцiї, розмiр пакета яких стає бiльшим, меншим або рiвним пороговому значенню пакета акцiй; Iнформацiя про змiну осiб, яким належить право голосу за акцiями, сумарна кiлькiсть прав за якими стає бiльшою, меншою </w:t>
            </w:r>
            <w:r>
              <w:rPr>
                <w:rFonts w:ascii="Times New Roman CYR" w:hAnsi="Times New Roman CYR" w:cs="Times New Roman CYR"/>
                <w:sz w:val="24"/>
                <w:szCs w:val="24"/>
              </w:rPr>
              <w:lastRenderedPageBreak/>
              <w:t>або рiвною пороговому значенню пакета акцiй та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надається, тому що змiни таких змiн у звiтному перiодi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не надається, тому що Товариство не випускало облiгацiй.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iншi цiннi папери, випущенi емiтентом, не надається, тому що Товариство не випускало iншi цiннi папери.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не надається, тому що Товариство не випускало похiднi цiннi папери.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забезпечення випуску боргових цiнних паперiв не надається, тому що Товариство не випускало боргових цiнних паперiв.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придбання власних акцiй емiтентом протягом звiтного перiоду не надається, тому що Товариство не придбавало власних акцiй протягом звiтного перiоду.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не надається, тому що Товариство не випускало цiльових облiгацiй.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не надається, тому що Товариство не випускало iнших цiнних паперiв крiм акцiй.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акцiй у розмiрi понад 0,1 вiдсотка розмiру статутного капiталу, тому що працiвники не володiють акцiями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вартостi чистих активiв не надається, тому що страховi компанiї дану iнформацiю не розкривають.</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та iнформацiя про собiвартiсть реалiзованої продукцiї не надається, тому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вчинення правочинiв, щодо вчинення яких є заiнтересованiсть, Iнформацiя про осiб, заiнтересованих у вчиненнi товариством правочинiв iз заiнтересованiстю, та обставини, iснування яких створює заiнтересованiсть, не надається, тому що у звiтному перiодi такi правочини не вчинялися.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тому що Товариство не здiйснювало випуск боргових цiнних паперiв.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яка наявна в емiтента не надається, тому що Товариство не має такої iнформацiї.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не надається, тому що у Товариства немає таких договорiв.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зазначена в пунктах 36-45, не надається, тому що Товариство не випускало iпотечнi облiгацiї, iпотечнi сертифiкати та сертифiкати ФОН. </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004B32CA">
        <w:rPr>
          <w:rFonts w:ascii="Times New Roman CYR" w:hAnsi="Times New Roman CYR" w:cs="Times New Roman CYR"/>
          <w:sz w:val="24"/>
          <w:szCs w:val="24"/>
        </w:rPr>
        <w:t>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19.10.1998</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102000000</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1111</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65.12 - Iншi види страхування, нiж страхування життя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65.20 - Перестрахування</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Центральне вiддiлення АТ "ТАСКОМБАНК" м. Київ, МФО 339500</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UA583395000000026508020969003</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UA583395000000026508020969003</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МЕДИЧНИХ ВИТРАТ</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500440</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ЦИВIЛЬНОЇ ВIДПОВIДАЛЬНОСТI ВЛАСНИКIВ НАЗЕМНОГО </w:t>
            </w:r>
            <w:r>
              <w:rPr>
                <w:rFonts w:ascii="Times New Roman CYR" w:hAnsi="Times New Roman CYR" w:cs="Times New Roman CYR"/>
              </w:rPr>
              <w:lastRenderedPageBreak/>
              <w:t>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АВ № 500428</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500427</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ВОДНОГО ТРАНСПОРТУ (МОРСЬКОГО ВНУТРIШНЬОГО ТА IНШИХ ВИДIВ ВОДНОГО ТРАНСПОРТУ)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500430</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500437</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ФIНАНСОВИХ РИЗИКIВ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500450</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IНВЕСТИЦIЙ</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500435</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КРЕДИТIВ (У ТОМУ ЧИСЛI ВIДПОВIДАЛЬНОСТI ПОЗИЧАЛЬНИКА ЗА НЕПОГАШЕННЯ КРЕДИТУ)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500436</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w:t>
            </w:r>
            <w:r>
              <w:rPr>
                <w:rFonts w:ascii="Times New Roman CYR" w:hAnsi="Times New Roman CYR" w:cs="Times New Roman CYR"/>
              </w:rPr>
              <w:lastRenderedPageBreak/>
              <w:t>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АВ № 500445</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 ВОГНЕВИХ РИЗИКIВ ТА РИЗИКIВ СТИХIЙНИХ ЯВИЩ</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500429</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АВIАЦIЙНЕ СТРАХУВАННЯ ЦИВIЛЬНОЇ АВIАЦIЇ</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500425</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ОСОБИСТЕ СТРАХУВАННЯ ВIД НЕЩАСНИХ ВИПАДКIВ НА ТРАНСПОРТI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500444</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МЕДИЧНЕ СТРАХУВАННЯ</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500439</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ЦИВIЛЬНОЇ ВIДПОВIДАЛЬНОСТI ОПЕРАТОРА ЯДЕРНОЇ УСТАНОВКИ ЗА ЯДЕРНУ ШКОДУ, ЯКА МОЖЕ БУТИ ЗАПОДIЯНА ВНАСЛIДОК ЯДЕРНОГО IНЦИДЕНТУ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500452</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500451</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500449</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500448</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500442</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500433</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500446</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МЕДИЧНЕ СТРАХУВАННЯ (БЕЗПЕРЕРВНЕ СТРАХУВАННЯ ЗДОРОВ`Я)</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500438</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НАЗЕМНОГО ТРАНСПОРТУ (КРIМ ЗАЛIЗНИЧНОГО)</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500441</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ЗДОРОВ`Я НА ВИПАДОК ХВОРОБИ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500434</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комiсiя з регулювання ринкiв </w:t>
            </w:r>
            <w:r>
              <w:rPr>
                <w:rFonts w:ascii="Times New Roman CYR" w:hAnsi="Times New Roman CYR" w:cs="Times New Roman CYR"/>
              </w:rPr>
              <w:lastRenderedPageBreak/>
              <w:t>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 НЕЩАСНИХ ВИПАДКIВ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500443</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500426</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ЦИВIЛЬНО-ПРАВОВОЇ ВIДПОВIДАЛЬНОСТI ВЛАСНИКIВ НАЗЕМНИХ ТРАНСПОРТНИХ ЗАСОБIВ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 569183</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29.11.2010</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ПРЕДМЕТА IПОТЕКИ ВIД РИЗИКIВ ВИПАДКОВОГО ЗНИЩЕННЯ, ВИПАДКОВОГО ПОШКОДЖЕННЯ АБО ПСУВАННЯ</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594111</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07.11.2011</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Cтрахування сiльськогосподарської продукцiї</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641919</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30.04.2015</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Cтрахування майнових ризикiв при промисловiй розробцi родовищ нафти i газу у випадках, передбачених Законом України "Про нафту i газ"</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614854</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11.06.2015</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цивiльно-правової вiдповiдальностi приватного нотарiуса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№2395</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01.10.2015</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виданих гарантiй (порук) та прийнятих гарантiй</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№2947</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01.12.2015</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№673</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судових витрат</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№674</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№1989</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18.08.2016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цивiльної вiдповiдальностi суб'єктiв господарювання за шкоду, яку може бути заподiяно довкiллю або здоров'ю людей пiд час зберiгання та застосування пестицидiв i агрохiмiкатiв</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№2522</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06.10.2016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повiтряного транспорту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№2540</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r w:rsidR="00D44C04">
        <w:trPr>
          <w:trHeight w:val="200"/>
        </w:trPr>
        <w:tc>
          <w:tcPr>
            <w:tcW w:w="3155"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повiтряного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№294</w:t>
            </w:r>
          </w:p>
        </w:tc>
        <w:tc>
          <w:tcPr>
            <w:tcW w:w="1065"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24.11.2016</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3155"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"ДЕЗ № 20 ЦА"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Акціонерне товариство</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01128498</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03151, м.Київ, Солом'янський район, проспект Повiтрофлотський, будинок 94-А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Форма участi - брати участь в управлiннi товариством у порядку, передбаченому законодавством та статутом ПАТ "ДЕЗ №20 ЦА", вiдсоток акцiй (часток, паїв), що належать емiтенту в юридичнiй особi - 16,4520 %, активи, наданi емiтентом у якостi внеску, -  грошовi кошти в нацiональнiй валютi України, права, що належать емiтенту стосовно управлiння створеною юридичною особою - має 16,4520 % голосiв при прийняттi рiшень.</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15. Відомості про наявність філіалів або інших відокремлених структурних підрозділів емітента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Вiнницька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21009, Вінницька обл., МIСТО ВIННИЦЯ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Днiпропетровська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49000, Дніпропетровська обл., МIСТО ДНIПРО</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Донецька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83001, Донецька обл., МIСТО ДОНЕЦЬК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цивiльної вiдповiдальностi громадян України, що мають у власностi чи iншому </w:t>
      </w:r>
      <w:r>
        <w:rPr>
          <w:rFonts w:ascii="Times New Roman CYR" w:hAnsi="Times New Roman CYR" w:cs="Times New Roman CYR"/>
          <w:sz w:val="24"/>
          <w:szCs w:val="24"/>
        </w:rPr>
        <w:lastRenderedPageBreak/>
        <w:t>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w:t>
      </w:r>
      <w:r>
        <w:rPr>
          <w:rFonts w:ascii="Times New Roman CYR" w:hAnsi="Times New Roman CYR" w:cs="Times New Roman CYR"/>
          <w:sz w:val="24"/>
          <w:szCs w:val="24"/>
        </w:rPr>
        <w:lastRenderedPageBreak/>
        <w:t>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Житомирська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10030, Житомирська обл., МIСТО ЖИТОМИР</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вiдповiдальностi власникiв  водного транспорту (включаючи вiдповiдальнiсть </w:t>
      </w:r>
      <w:r>
        <w:rPr>
          <w:rFonts w:ascii="Times New Roman CYR" w:hAnsi="Times New Roman CYR" w:cs="Times New Roman CYR"/>
          <w:sz w:val="24"/>
          <w:szCs w:val="24"/>
        </w:rPr>
        <w:lastRenderedPageBreak/>
        <w:t>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Запорiзька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69005, Запорізька обл., МIСТО ЗАПОРIЖЖЯ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w:t>
      </w:r>
      <w:r>
        <w:rPr>
          <w:rFonts w:ascii="Times New Roman CYR" w:hAnsi="Times New Roman CYR" w:cs="Times New Roman CYR"/>
          <w:sz w:val="24"/>
          <w:szCs w:val="24"/>
        </w:rPr>
        <w:lastRenderedPageBreak/>
        <w:t>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Iвано-Франкiвська фiлiя АТ "СГ "ТАС"(приватне) Iвано-Франкiвська фiлiя АТ "СГ "ТАС"(приватне) Iвано-Франкiвська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76018, Iвано-Франкiвська обл., МIСТО IВАНО-ФРАНКIВСЬК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01135, МIСТО  КИЇВ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w:t>
      </w:r>
      <w:r>
        <w:rPr>
          <w:rFonts w:ascii="Times New Roman CYR" w:hAnsi="Times New Roman CYR" w:cs="Times New Roman CYR"/>
          <w:sz w:val="24"/>
          <w:szCs w:val="24"/>
        </w:rPr>
        <w:lastRenderedPageBreak/>
        <w:t>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Кiровоградська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Україна, 25002, Кіровоградська обл., МIСТО КРОПИВНИЦЬКИЙ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Кременчуцька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39601, Полтавська обл., МIСТО КРЕМЕНЧУК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Луганська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91011, Луганська обл., МIСТО ЛУГАНСЬК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w:t>
      </w:r>
      <w:r>
        <w:rPr>
          <w:rFonts w:ascii="Times New Roman CYR" w:hAnsi="Times New Roman CYR" w:cs="Times New Roman CYR"/>
          <w:sz w:val="24"/>
          <w:szCs w:val="24"/>
        </w:rPr>
        <w:lastRenderedPageBreak/>
        <w:t>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43010, Волинська обл., МIСТО ЛУЦЬК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Захiдна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79005, Львівська обл., МIСТО ЛЬВIВ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Миколаївська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54017, Миколаївська обл., МIСТО МИКОЛАЇВ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вiдповiдальностi перед третiми особами (крiм цивiльної вiдповiдальностi власникiв </w:t>
      </w:r>
      <w:r>
        <w:rPr>
          <w:rFonts w:ascii="Times New Roman CYR" w:hAnsi="Times New Roman CYR" w:cs="Times New Roman CYR"/>
          <w:sz w:val="24"/>
          <w:szCs w:val="24"/>
        </w:rPr>
        <w:lastRenderedPageBreak/>
        <w:t>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Нiкопольська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53210, Дніпропетровська обл., Нiкопольський р-н, НIКОПОЛЬ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Пiвденна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65012, Одеська обл., м. Одеса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36039, Полтавська обл., МIСТО ПОЛТАВА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цивiльної вiдповiдальностi власникiв наземного транспорту (включаючи </w:t>
      </w:r>
      <w:r>
        <w:rPr>
          <w:rFonts w:ascii="Times New Roman CYR" w:hAnsi="Times New Roman CYR" w:cs="Times New Roman CYR"/>
          <w:sz w:val="24"/>
          <w:szCs w:val="24"/>
        </w:rPr>
        <w:lastRenderedPageBreak/>
        <w:t>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Рiвненська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33028, Рівненська обл., МIСТО РIВНЕ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страхова дiяльнiсть у формi добровiльного страхування вiдповiдальностi власникiв повiтряного </w:t>
      </w:r>
      <w:r>
        <w:rPr>
          <w:rFonts w:ascii="Times New Roman CYR" w:hAnsi="Times New Roman CYR" w:cs="Times New Roman CYR"/>
          <w:sz w:val="24"/>
          <w:szCs w:val="24"/>
        </w:rPr>
        <w:lastRenderedPageBreak/>
        <w:t>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Севастопольська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99011, МIСТО  СЕВАСТОПОЛЬ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о. директора Максименко Лариса Володимирiвна</w:t>
      </w: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Кримська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95000, СIМФЕРОПОЛЬ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цивiльної вiдповiдальностi оператора ядерної установки за ядерну шкоду, яка може </w:t>
      </w:r>
      <w:r>
        <w:rPr>
          <w:rFonts w:ascii="Times New Roman CYR" w:hAnsi="Times New Roman CYR" w:cs="Times New Roman CYR"/>
          <w:sz w:val="24"/>
          <w:szCs w:val="24"/>
        </w:rPr>
        <w:lastRenderedPageBreak/>
        <w:t>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Сумська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40000, Сумська обл., МIСТО СУМИ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Тернопiльська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46001, Тернопільська обл., МIСТО ТЕРНОПIЛЬ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Ужгородська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88000, Закарпатська обл., МIСТО УЖГОРОД</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особисте страхування працiвникiв вiдомчої (крiм тих, якi працюють в установах i органiзацiях, </w:t>
      </w:r>
      <w:r>
        <w:rPr>
          <w:rFonts w:ascii="Times New Roman CYR" w:hAnsi="Times New Roman CYR" w:cs="Times New Roman CYR"/>
          <w:sz w:val="24"/>
          <w:szCs w:val="24"/>
        </w:rPr>
        <w:lastRenderedPageBreak/>
        <w:t>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Харкiвська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61002, Харківська обл., МIСТО ХАРКIВ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Херсонська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73013, Херсонська обл., МIСТО ХЕРСОН</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w:t>
      </w:r>
      <w:r>
        <w:rPr>
          <w:rFonts w:ascii="Times New Roman CYR" w:hAnsi="Times New Roman CYR" w:cs="Times New Roman CYR"/>
          <w:sz w:val="24"/>
          <w:szCs w:val="24"/>
        </w:rPr>
        <w:lastRenderedPageBreak/>
        <w:t>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Хмельницька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29001, Хмельницька обл., МIСТО ХМЕЛЬНИЦЬКИЙ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w:t>
      </w:r>
      <w:r>
        <w:rPr>
          <w:rFonts w:ascii="Times New Roman CYR" w:hAnsi="Times New Roman CYR" w:cs="Times New Roman CYR"/>
          <w:sz w:val="24"/>
          <w:szCs w:val="24"/>
        </w:rPr>
        <w:lastRenderedPageBreak/>
        <w:t>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регiональна дирекцiя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18007, Черкаська обл., МIСТО ЧЕРКАСИ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страхування майнових ризикiв при промисловiй розробцi родовищ нафти i газу у випадках, </w:t>
      </w:r>
      <w:r>
        <w:rPr>
          <w:rFonts w:ascii="Times New Roman CYR" w:hAnsi="Times New Roman CYR" w:cs="Times New Roman CYR"/>
          <w:sz w:val="24"/>
          <w:szCs w:val="24"/>
        </w:rPr>
        <w:lastRenderedPageBreak/>
        <w:t>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Чернiвецька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58018, Чернівецька обл., МIСТО ЧЕРНIВЦI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Чернiгiвська фiлiя АТ "СГ "ТАС"(приватне)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14013, Чернігівська обл., МIСТО ЧЕРНIГIВ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авiацiйне страхування цивiльної авiацiї;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вiд нещасних випадкiв на транспортi;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тварин на випадок загибелi, знищення, вимушеного забою, вiд хвороб, стихiйних лих та нещасних випадкiв у випадках та згiдно з перелiком тварин, встановленими Кабiнетом Мiнiстрiв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оператора ядерної установки за ядерну шкоду, яка може бути заподiяна внаслiдок ядерного iнциденту;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власникiв наземних транспортних засобiв;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предмета iпотеки вiд ризикiв випадкового знищення, випадкового пошкодження або псування;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майнових ризикiв при промисловiй розробцi родовищ нафти i газу у випадках, передбачених Законом України "Про нафту i газ";</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залiзничного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фiнансових ризикiв;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 нещасних випадкiв;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цивiльної вiдповiдальностi власникiв наземного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страхування вiд вогневих ризикiв  та ризикiв стихiйних явищ;</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водного транспорту (морського внутрiшнього та iнших видiв водного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здоров'я на випадок хвороби;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iнвестицiй;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кредитiв (у тому числi вiдповiдальностi позичальника за непогашення кредиту);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медичне страхування (безперервне страхування здоров'я);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медичних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наземного транспорту (крiм залiзничного);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сiльськогосподарської продукцiї;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цивiльно-правової вiдповiдальностi приватного нотарiуса;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виданих гарантiй (порук) та прийнятих гарантiй;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страхування судових витрат;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особисте страхування медичних i фармацевтичних працiвникiв (крiм тих, якi працюють в установах i органiзацiях, що фiнансуються з Державного бюджету України) на випадок iнфiкування вiрусом iмунодефiциту людини при виконаннi ними службових обов'язкiв;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повiтряного транспорту;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обов'язкового страхування цивiльної вiдповiдальностi суб'єктiв господарювання за шкоду, яку може бути заподiяно довкiллю або здоров'ю людей пiдчас зберiгання та застосування пестицидiв та агрохiмiкатiв;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страхова дiяльнiсть у формi добровiльного страхування вiдповiдальностi власникiв повiтряного транспорту (включаючи вiдповiдальнiсть перевiзника).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емiтента не вiдбувалось.</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Середньооблiковачисельнiсть штатних працiвникiвоблiкового складу (осiб) - 1028</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осiб, якi працюють за сумiсництвом (осiб) -10 чол</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Працiвникiв, якi працюють на умовах неповного робочого часу (дня, тижня), - 155 чол.</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- 129 584,73тис.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фонду оплати працiзбiльшивсявiдносно попереднього року на 28 386,53тис.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АТ "СГ "ТАС" (приватне) постiйно намагається забезпечувати  розвиток, змiцнення i збереження високого кадрового потенцiалуКомпанiї.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кадрової полiтики: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полiтика  - чесна, справедлива та вiдкрита.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ПiдтримкаiмiджуКомпанiї як надiйного роботодавця.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Пiдбiркадрiв за дiловими, професiйними i моральними якостями на засадах комплексної та об'єктивної їх оцiнки.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Безумовне виконання трудового законодавства.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ПрацiвникамКомпанiї надається першочергове право при заповненнiвакансiй.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пiдготовка та розвиток  кадрового резерву.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Оплата працi на рiвнi вище середньо ринкових показникiв.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Об'єктивна персональна оцiнкарезультатiв кожного.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програм додаткового соцiального захисту для працiвникiв.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командного духу та злагодженостi в роботi на всiхрiвнях.</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Узгодженiсть особистих цiлей кожного з iнтересамиКомпанiї.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Бути "Компанiєюмрiї" для кращих фахiвцiв України.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Забезпечуємо Компанiюквалiфiкованим та професiйним персоналом, створюємо всiнеобхiднi умови для реалiзацiї прагнення до особистого розвитку та нових знань.</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"СГ "ТАС" (приватне) належить до Банкiвської групи "ТАС",  мiсцезнаходження: 01032, м. Київ, вул. С. Петлюри, 30, опис дiяльностi об'єднання: група юридичних осiб, якi мають спiльного контролера, що складається з двох або бiльшефiнансових установ i в якiйбанкiвськадiяльнiсть є переважною, функцiї та термiнучастiемiтента в об'єднаннi: з 22 березня 2017 р., безстроково, на загальних пiдставах, позицiїемiтента в структурi об'єднання: учасник банкiвської групи.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Моторне (транспортне) страхове бюро України (МТСБУ),  мiсцезнаходження: 02154, м. Київ, Русанiвський бульв., 8, опис дiяльностi об'єднання: єдине об'єднання страховикiв, якiздiйснюють обов'язкове страхування цивiльно-правовоївiдповiдальностiвласникiв наземних транспортних засобiв за шкоду, заподiянутретiм особам (ОСЦПВВНТЗ), функцiї та термiнучастiемiтента в об'єднаннi: безстроково, на загальних пiдставах, позицiїемiтента в структурi об'єднання: повний член.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Ядерний страховий пул України,  мiсцезнаходження: 02002, м. Київ, вул. Є. Сверстюка, 11, опис дiяльностi об'єднання: є об'єднанням страховикiв-резидентiв України, якi в установленому порядку отримали лiцензiю на проведення обов'язкового страхування цивiльноївiдповiдальностi за ядерну шкоду, функцiї та термiнучастiемiтента в об'єднаннi: безстроково, на загальних пiдставах, позицiїемiтента в структурi об'єднання: член об'єднання.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Асоцiацiя "НацiональнаАсоцiацiяСтраховикiв України" (код ЄДРПОУ 41697701),  мiсцезнаходження: 01054, м.Київ, вул. О.Гончара 24, оф.4, опис дiяльностi об'єднання: метою дiяльностi НАСУ є розробка, затвердження та впровадження високого рiвня правил i стандартiвдiяльностi на ринку страхових послуг., функцiї та термiнучастiемiтента в об'єднаннi: з вересня 2020 р., безстроково, на загальних пiдставах, позицiїемiтента в структурi об'єднання: учасник асоцiацiї.</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проводить спiльної дiяльностi з iншими органiзацiями, пiдприємствами, установами.</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Будь-які пропозиції щодо реорганізації з боку третіх осіб, що мали місце протягом звітного періоду, умови та результати цих пропозицій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вiдсутнi.</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2021 року Компанiя дотримувалась наступних принципiвдiяльностi та складання фiнансовоїзвiтностi: автономнiсть, безперервнiсть, перiодичнiсть, iсторичноїсобiвартостi, нарахування та вiдповiдностiдоходiв i витрат, повного висвiтлення, послiдовностi, обачностi та єдиного грошового вимiрника.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Перше застосування Мiжнароднихстандартiвфiнансовоїзвiтностi (МСФЗ) в складнiфiнансовоїзвiтностiвiдбулося в 2012роцi.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Облiковаполiтика  в Компанiї регламентується Законодавством України та Наказом по пiдприємству "Про затвердження змiн до Єдиної облiковоїполiтики за нацiональними та мiжнародними стандартами фiнансовоїзвiтностi" №275/ГО/загвiд  18.11.2019 року та №111/1/ГО/загвiд 22.05.2020р.</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Полiтикагрунтується на Податковому кодексi України,  законах України "Про бухгалтерський облiк та фiнансовузвiтнiсть в Українi", "Про страхування", чинному законодавствi України та основних принципах мiжнароднихстандартiв бухгалтерського облiку i розроблена згiдно з вимогами Положення про органiзацiю бухгалтерського облiку та звiтностi в Українi. Облiковаполiтикакомпанiї затверджується наказом Голови Правлiння. Якщо протягом звiтного року до нормативних актiв, якi регламентують ведення бухгалтерського облiку, вносяться iстотнiзмiни, вiдповiднi положення облiковоїполiтики також змiнюються.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було прийнято внутрiшнюполiтику з формування технiчнихрезервiв, яка затверджена наказом №319/ГО/загвiд 22.05.2019р. та вступила в дiю 28.12.2019року.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облiковоїполiтики Товариства розкрита в примiтках до фiнансовоїзвiтностi, що додається до цiєїрiчноїiнформацiї.</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дiяльнiстькомпанiї - недержавне страхування - iншi види страхування, нiж страхування життя. Предметом безпосередньої дiяльностiКомпанiї є проведення страхування, перестрахування i здiйсненняфiнансовоїдiяльностi, пов'язаної з формуванням, розмiщенням страхових резервiв та їх управлiнням. Компанiяздiйснюєусi види обов'язкового, добровiльного страхування та перестрахування згiдно з вимогами  законодавства України, на якi вона отримала лiцензiї.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ДiяльнiстьКомпанiїтiсно пов'язана iз невизначеностями та ризиками. Ризик Компанiя визначає як вiрогiднiсть або загрозу втрати частини доходу або понесення  додаткових витрат в результатi  страхової та фiнансовоїдiяльностi.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процесi своєї дiяльностiКомпанiяздiйснюєуправлiння такими основними ризиками: ризиками страхової дiяльностi; операцiйними ризиками; фiнансовими ризиками; стратегiчними ризиками; iншими ризиками, що пов'язанiiззовнiшнiми чинниками.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будує систему наскрiзногоуправлiнняусiма видами ризикiввiдповiдно до вимог  дiючого законодавства та мiжнароднихстандартiв.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роботи Товариства в 2021 роцi обсяг його страхових надходжень досяг 2 449 545,01 тис. грн, що на 20,9% перевищує суму платежiв Товариства, зiбраних протягом 2020 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Бiльше третини премiй Товариства за минулий рiк - 35,01% - припали на обов'язкове страхування цивiльної вiдповiдальностi власникiв транспортних засобiв (далi - ОСЦПВ): за полiсами ОСЦПВ було зiбрано 857 494,53 тис. грн платежiв, що на 19,7% бiльше вiдповiдного показника за 2020 рiк. В свою чергу, за договорами страхування наземного транспорту (крiм залiзничного) (далi - КАСКО) в 2021 роцi СГ "ТАС" залучила 568 358,05 тис. грн премiй, що становить 23,20% вiд загального обсягу надходжень Товариства та на 25,4% перевищує аналогiчний показник за 2020 рiк.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Водночас частка полiсiв "Зелена картка" в портфелi страховика за результатами 2021 року склала 13,18%, зiбрано 322 809,36 тис. грн премiй - це на 20,8% бiльше, анiж 2020 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свою чергу, за договорами добровiльного медичного страхування (далi - ДМС) було залучено 237 876,25 тис. грн платежiв, що становить 9,71% вiд загального обсягу надходжень страховика та на 17,6% перевищує аналогiчний показник за 2020 рiк. За договорами страхування медичних витрат (далi - ВЗР та iншi мед. витрати) надiйшло 107 234,69 тис. грн страхових премiй, що становить 4,38% в портфелi продажiв Товариства i на 27,5% бiльше, нiж за 2020 рiк. За договорами страхування майна минулого року СГ "ТАС" залучила 87 056,04 тис. грн платежiв, за iншими договорами страхування (частка кожного з яких в портфелi менше, нiж 3%) - 268 716,10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Обсяг страхових виплат Товариства за 2021 рiк досяг 1 142 848,06 тис. грн - це на 28,9% бiльше суми вiдшкодувань СГ "ТАС" за 2020 рiк. Так, за полiсами обов'язкового страхування цивiльно-правової вiдповiдальностi автовласникiв було вiдшкодовано 435 615,67 тис. грн, що становить 38,12% вiд загального обсягу виплат Товариства за рiк та на 32,4% перевищує аналогiчний показник за 2020 рiк. Друге мiсце в портфелi виплат Товариства за пiдсумками минулого року з часткою 30,94% посiдає КАСКО: за договорами страхування наземного транспорту було вiдшкодовано 353 600,62 тис. грн, що на 31,2% бiльше, анiж позаминулого року. В свою чергу, частка ДМС в портфелi виплат Товариства склала 13,43%: за договорами добровiльного медичного страхування СГ "ТАС" вiдшкодувала в 2021 роцi 153 430,0 тис. грн - це на 35,1% бiльше вiдповiдного показника за 2020 рiк.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полiсами "Зелена картка" в 2021 роцi було вiдшкодовано 145 634,35 тис. грн, що становить 12,74% вiд загального обсягу виплат страховика та на 6,5% бiльше, нiж аналогiчний показник за 2020 року. За договорами страхування медичних витрат Товариство виплатила 24 033,81 тис. грн, за договорами страхування майна - 11 397,4 тис. грн, за iншими договорами страхування - 19 141,11 тис. грн.</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5 рокiв (2017-2021рр) пiдприємство не придбавало примiщень, придбано було  тiльки 31 транспортний засiб, також за останнi 5 рокiв було продано 2 нежитлових примiщення та 75 транспортних засобiв.</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Компанiї належать будiвлi, споруди, машини, обладнання, земельнi дiлянки, транспортнi засоби, iнструменти, приладдя, iнвентар та iншi. Об'єкти оренди - нерухомiсть. Компанiя орендує та здає в оренду нерухомiсть. Значнi правочини щодо основних засобiв вiдсутнi. Екологiчних питань, що можуть позначитися на використаннi актитiв немає. Основнi засоби знаходяться за мiсцезхнаходженням Компанiї та її фiлiалiв. Виробничих потужностей немає.</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Нестабiльна полiтична та економiчна ситуацiя в Українi. Дiяльнiсть Товариства значною мiрою залежить вiд законодавчих або економiчних обмежень.</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фiнансування дiяльностi Товариства - власнi кошти пiдприємства.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Товариства достатньо робочого капiталу для поточних потреб.</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Можливi шляхи покращення лiквiдностi за оцiнками фахiвцiв емiтента - перегляд iснуючої тарифної полiтики, зниження витрат на збут страхових послуг.</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вартiсть укладених, але ще не виконаних договорiв вiдсутня.</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Удосконалення умов страхування, враховуючi потреби страхового ринку.</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дослiджень та розробок вiдсутня.</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останнiх  рокiв АТ "СГ "ТАС"(приватне)залишається лiдером за рiвнем виплат та зiбраних страхових премiй серед страхових компанiй України з ОСПЦВ та "Зеленої картки" за рейтингом журналу Insurance TOP, а протягом останнiх 3 рокiв АТ "СГ "ТАС"(приватне) входить у трiйку лiдерiв за валовими та чистими страховими платежами.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2021 роцi Компанiя зiбрала понад 2,4 млрд гривень страхових премiй та виплатила за </w:t>
      </w:r>
      <w:r>
        <w:rPr>
          <w:rFonts w:ascii="Times New Roman CYR" w:hAnsi="Times New Roman CYR" w:cs="Times New Roman CYR"/>
          <w:sz w:val="24"/>
          <w:szCs w:val="24"/>
        </w:rPr>
        <w:lastRenderedPageBreak/>
        <w:t>укладеними договорами страхування 1,14 млрд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оцiнками МТСБУ, головного регулятора ринку автострахування в Українi, дiяльнiсть АТ "СГ "ТАС"(приватне), а саме її фiнансовий стан, кiлькiсть скарг вiд страхувальникiв, якiсть врегулювання збиткiв, отримали найвищу можливу оцiнку "добре" в цiлому та по кожному з перелiчених показникiв.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"СГ "ТАС"(приватне)має пiдтверджений довгостроковий кредитний рейтинг на рiвнi uaAА, прогноз рейтингу - стабiльний, присвоєний у вереснi 2021 року РА "Кредит-Рейтинг".</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СГ "ТАС" є членом Моторного (транспортного) страхового бюро України (МТСБУ), Морського страхового бюро України. Входить до Асоцiацiїмiжнароднихекспедиторiв України (АМЕУ), Федерацiї страхових посередникiв України та Бюро кредитних iсторiй.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Страхова група "ТАС" - це вибiр 1,5 мiльйонаукраїнцiв щороку, а також численних пiдприємств, що працюють в рiзних галузях економiки.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Проведенiдослiдженнясвiдчать, що страховий ринок України, перебуваючи на етапi формування, поступово адаптується до вимог європейського та свiтовогоринкiв. З метою покращення ситуацiїнеобхiдноактивнiше впроваджувати зарубiжний страховий досвiд та змiнювативласнiмоделiфункцiонування страхового ринку, зокрема: вдосконалювати механiзм державного регулювання дiяльностi страхових компанiй; адаптувати до свiтовихстандартiв страхове законодавство; впроваджувати новiтнiтехнологiїзi страхування та новiтнi стандарти якостi обслуговування в цiйсферi.</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D44C04">
        <w:trPr>
          <w:trHeight w:val="200"/>
        </w:trPr>
        <w:tc>
          <w:tcPr>
            <w:tcW w:w="2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"IНДУСТРIАЛЬНА",  код ЄДРПОУ 32920354</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Компанiя ДЕВIСАЛ ЛIМIТЕД (DEVISAL LIMITED), заснована та зареєстрована за законодавством Республiки Кiпр пiд реєстрацiйним номером HE236201</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Компанiя АЛКЕМI ЛIМIТЕД (ALKEMI LIMITED), створена i зареєстрована у Республiцi Кiпр пiд реєстрацiйним номером HE211721</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Компанiя Т.А.С. ОВЕРСIАС IНВЕСТМЕНТС ЛIМIТЕД (T.A.S. OVERSEAS INVESTMENTS LIMITED)), створена i зареєстрована у Республiцi Кiпр пiд реєстрацiйним номером HE239493</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Тiгiпко Сергiй Леонiдович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Бiлоног Олексiй Вiкторович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Дацун Сергiй Васильович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Ястремська Наталiя Євгенiївна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Назаренко Людмила Василiвна</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 Товариства</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Царук Павло Вiкторович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Тiтко Ольга Ярославiвна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Кульгiнська Iрина Олександрiвна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Бажан Юрiй Федорович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Подоляк Олександр Леонiдович</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Ревiзiйна комiсiя Товариства</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Донченко В'ячеслав Олександрович</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Нелепа Анна Павлiвна</w:t>
            </w:r>
          </w:p>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D44C04">
        <w:trPr>
          <w:trHeight w:val="200"/>
        </w:trPr>
        <w:tc>
          <w:tcPr>
            <w:tcW w:w="9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D44C04">
        <w:trPr>
          <w:trHeight w:val="200"/>
        </w:trPr>
        <w:tc>
          <w:tcPr>
            <w:tcW w:w="9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Донченко Вячеслав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Московський Державний Унiверситет iм.Ломоносова - економiст,Нацiональний юридичний унiверситет iм. Ярослава Мудрого - Правознавство -  юрист</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"Група ТАС", 38726562, Начальник вiддiлу консолiдацiї звiтностi Дирекцiї з фiнансового контролю та бюджетування</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22.04.2021, до дати проведення чергових рiчних загальних  зборiв акцiонерiв</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у тому числi в натуральнiй формi не виплачувалась. Непогашеної судимостi за корисливi та посадовi злочини не має. Загальний стаж роботи - 13 рокiв. Протягом останнiх 5 (п'яти) рокiв обiймав посади: ТОВ "ГРУПА ТАС", Начальник вiддiлу консолiдацiї звiтностi Дирекцiї з фiнансового контролю та бюджетування, Член Ревiзiйної Комiсiї.</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 Начальник вiддiлу консолiдацiї звiтностi Дирекцiї з фiнансового контролю та бюджетування ТОВ "ГРУПА ТАС", iдентифiкацiйний код 38726562, мiсцезнаходження: 01032, м. Київ, вул. Симона Петлюри, буд.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Голова Ревiзiйної Комiсiї,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 АКЦIОНЕРНЕ ТОВАРИСТВО "ТАСКОМБАНК, iдентифiкацiйний код 09806443, мiсцезнаходження: 01032, м. Київ, вул. Симона Петлюри, будинок 30;</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Нелепа Ганна Павлiвна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Донецький нацiональнiй унiверситет - Банкiвська справа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"Група ТАС", 38726562, Начальник управлiння з контролю активiв у банкiвському секторi</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22.04.2021, до дати проведення чергових рiчних загальних  зборiв акцiонерiв</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у тому числi в натуральнiй формi не виплачувалась. Непогашеної судимостi за корисливi та посадовi злочини не має. Загальний стаж роботи - 20 рокiв. Протягом останнiх 5 (п'яти) рокiв обiймала посади: ТОВ "ГРУПА ТАС", Начальник управлiння з контролю активiв у банкiвському </w:t>
            </w:r>
            <w:r>
              <w:rPr>
                <w:rFonts w:ascii="Times New Roman CYR" w:hAnsi="Times New Roman CYR" w:cs="Times New Roman CYR"/>
              </w:rPr>
              <w:lastRenderedPageBreak/>
              <w:t>секторi; Голова Ревiзiйної Комiсiї;ТОВ "УкрКредит", провiдний аналiтик консолiдованої iнформацiї вiддiлу аналiтики; ПАТ "ОМЕГА БАНК", начальник вiддiлу планування та аналiзу Управлiння економiки та фiнансiв; АТ "Сведбанк" (публiчне) , начальник вiддiлу планування та аналiзу Управлiння економiки та фiнансiв.</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якi обiймає на будь-яких iнших пiдприємствах: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Начальник управлiння з контролю активiв у банкiвському секторi, ТОВ "ГРУПА ТАС", iдентифiкацiйний код 38726562, мiсцезнаходження: 01032, м. Київ, вул. Симона Петлюри, буд.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 АКЦIОНЕРНЕ ТОВАРИСТВО "ТАСКОМБАНК, iдентифiкацiйний код 09806443, мiсцезнаходження: 01032, м. Київ, вул. Симона Петлюри, будинок 30.</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Тiгiпко Сергiй Леонiдович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"ТАСКОМБАНК", 09806443, Голова Спостережної Ради</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07.09.2021, на 3 роки</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- 966 000,00 грн., у натуральнiй формi винагорода не виплачувалась. Непогашеної судимостi за корисливi та посадовi злочини не має. Загальний стаж роботи - 36 рокiв.</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останнiх 5 (п'яти) рокiв обiймав посади: Голова Наглядової ради; Голова Спостережної ради, Голова Правлiння АТ "ТАСКОМБАНК".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ТОВАРИСТВО З ОБМЕЖЕНОЮ ВIДПОВIДАЛЬНIСТЮ "КОМПАНIЯ "IНДУСТРIАЛЬНА", iдентифiкацiйний код 32920354, мiсцезнаходження: 03062, м. Київ, проспект Перемоги, будинок 65.</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Дацун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,Хмельницький технологiчний унiверситет,-контроль i аналiз господарчої дiяльностi</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"ГРУПА ТАС", 38726562, Фiнансовий директор</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07.09.2021, на 3 роки</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у тому числi в натуральнiй формi не виплачувалась. Непогашеної судимостi за корисливi та посадовi злочини не має. Загальний стаж роботи - 30 рокiв. Протягом останнiх 5 (п'яти) рокiв обiймав посади:  Член Наглядової Ради;  Фiнансовий директор ТОВ " ГРУПА ТАС"; Директор Казначейства ТОВ " ГРУПА ТАС"; Директор Казначейства ТОВ " ТАС Груп".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АСОЦIАЦIЯ "АСОЦIАЦIЯ КОМПАНIЙ ТАС ГРУП", iдентифiкацiйний код 43895069, мiсцезнаходження: 01032, м. Київ, вул. Петлюри Симона, будинок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 "ТАС- ЛОГIСТИК", iдентифiкацiйний код 35945555, мiсцезнаходження: 01024, м. Київ, вул. Велика Василькiвська/Басейна, будинок 1-3/2, Лiтера "А";</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Ради,  ВСЕУКРАЇНСЬКИЙ БЛАГОДIЙНИЙ ФОНД "ФОНД СЕРГIЯ ТIГIПКА", iдентифiкацiйний код 38124962, </w:t>
            </w:r>
            <w:r>
              <w:rPr>
                <w:rFonts w:ascii="Times New Roman CYR" w:hAnsi="Times New Roman CYR" w:cs="Times New Roman CYR"/>
              </w:rPr>
              <w:lastRenderedPageBreak/>
              <w:t>мiсцезнаходження: 01032, м. Київ, вул. Симона Петлюри, будинок 30, офiс 509;</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"ТАС ЄВРОБУД", iдентифiкацiйний код 43360189, мiсцезнаходження: 03045, м. Київ, вул. Новопирогiвська, будинок 60;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IНОЗЕМНЕ ПIДПРИЄМСТВО "ТОМАШГОРОДСЬКИЙ КАМЕНЕДРОБИЛЬНИЙ ЗАВОД", iдентифiкацiйний код 04990904, мiсцезнаходження: 34240, Рiвненська обл., Рокитнiвський р-н, селище мiського типу Томашгород, вул. Заводська, будинок 3;</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KINTAS LIMITED (КIНТАС ЛIМIТЕД),  iдентифiкацiйний код НЕ 246514, мiсцезнаходження: Менандру, 3, ГЛАФКОС ТАУВЕР, 3 поверх, квартира/офiс 301, 1066, Нiкосiя, Кiпр;</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"РОКИТНЯНСЬКИЙ ГРАНКАР'ЄР", 37066418, мiсцезнаходження: 09631, Київська обл., Рокитнянський р-н, село Острiв, ВУЛИЦЯ САДОВА, будинок 2/1.</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Ястремська Наталiя Євгенiвна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економiчна, банкiвська справа/економiст-фiнансист</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"ГРУПА ТАС", 38726562, Директор з фiнансового контролю та бюджетування</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07.09.2021, на 3 роки</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у тому числi в натуральнiй формi не виплачувалась. Непогашеної судимостi за корисливi та посадовi злочини не має. Загальний стаж роботи - 22 роки. Протягом останнiх 5 (п'яти) рокiв обiймала посади: Член Наглядової Ради; Директор з контролю та бюджетування ТОВ "ГРУПА ТАС"; Директор з управлiння активами у фiнансовому секторi ТОВ "ГРУПА ТАС";  Директор з управлiння активами у фiнансовому секторi ТОВ " ТАС Груп".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якi обiймає на будь-яких iнших пiдприємствах: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з контролю та бюджетування, ТОВ "ГРУПА ТАС", iдентифiкацiйний код 38726562, мiсцезнаходження: 01032, м. Київ, вул. Симона Петлюри, будинок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ПРАТ "АСФАЛЬТОБЕТОННИЙ ЗАВОД "АБ СТОЛИЧНИЙ", iдентифiкацiйний код 04012321, мiсцезнаходження: 03045, м.Київ, вул. Новопирогiвська, будинок 60;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АКЦIОНЕРНЕ ТОВАРИСТВО "ТАСКОМБАНК", iдентифiкацiйний код 09806443, мiсцезнаходження: 01032, м. Київ, вул. Симона Петлюри, будинок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АКЦIОНЕРНЕ ТОВАРИСТВО "УНIВЕРСАЛ БАНК", iдентифiкацiйний код 21133352, мiсцезнаходження: 04114, м.Київ, вул. Автозаводська, будинок 54/19;</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 "УЛФ- ФIНАНС", iдентифiкацiйний код 41110750, мiсцезнаходження: 04205, м. Київ, проспект Оболонський, будинок 35-А, офiс 300;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"ТАС ЄВРОБУД", iдентифiкацiйний код 43360189, мiсцезнаходження: 03045, м. Київ, вул. Новопирогiвська, будинок 60.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IНОЗЕМНЕ ПIДПРИЄМСТВО "ТОМАШГОРОДСЬКИЙ КАМЕНЕДРОБИЛЬНИЙ ЗАВОД", iдентифiкацiйний код 04990904, мiсцезнаходження: 34240, Рiвненська обл., Рокитнiвський р-н, селище мiського типу Томашгород, вул. Заводська, будинок 3.</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"РОКИТНЯНСЬКИЙ ГРАНКАР'ЄР", 37066418, мiсцезнаходження: 09631, Київська обл., Рокитнянський р-н, село Острiв, ВУЛИЦЯ САДОВА, будинок 2/1.</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"СОКОВИЙ ЗАВОД КОДИМСЬКИЙ", iдентифiкацiйний код 36788318, мiсцезнаходження: 02002, мiсто Київ, вул. Сверстюка Євгена, будинок 23, офiс 518.</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Ради, ПРИВАТНЕ АКЦIОНЕРНЕ ТОВАРИСТВО "ДНIПРОМЕТИЗ", iдентифiкацiйний код 05393145, мiсцезнаходження: 49000, </w:t>
            </w:r>
            <w:r>
              <w:rPr>
                <w:rFonts w:ascii="Times New Roman CYR" w:hAnsi="Times New Roman CYR" w:cs="Times New Roman CYR"/>
              </w:rPr>
              <w:lastRenderedPageBreak/>
              <w:t>Днiпропетровська обл., мiсто Днiпро, проспект Слобожанський, будинок 20.</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Бiлоног Олексiй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Запорiжський Державний Унiверситет,правознавство</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"ГРУПА ТАС", 38726562, Директор з юридичних питань</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07.09.2021, на 3 роки</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у тому числi в натуральнiй формi не виплачувалась. Непогашеної судимостi за корисливi та посадовi злочини не має. Загальний стаж роботи - 24 роки. Протягом останнiх 5 (п'яти) рокiв обiймав посади: Член Наглядової Ради; Директор з юридичних питань ТОВ "ГРУПА ТАС".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якi обiймає на будь-яких iнших пiдприємствах: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з юридичних питань, ТОВ "ГРУПА ТАС", iдентифiкацiйний код 38726562, мiсцезнаходження: 01032, м. Київ, вул. Симона Петлюри, будинок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 "УЛФ- ФIНАНС", iдентифiкацiйний код 41110750, мiсцезнаходження: 04205, м. Київ, проспект Оболонський, будинок 35-А, офiс 300;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"КОМПАНIЯ "IНДУСТРIАЛЬНА", iдентифiкацiйний код 32920354,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ПРАТ "АСФАЛЬТОБЕТОННИЙ ЗАВОД "АБ СТОЛИЧНИЙ", iдентифiкацiйний код 04012321, мiсцезнаходження: 03045, м. Київ, вул. Новопирогiвська, будинок 60;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ПРИВАТНЕ АКЦIОНЕРНЕ ТОВАРИСТВО "ДОСЛIДНО-ЕКСПЕРИМЕНТАЛЬНИЙ ЗАВОД № 20 ЦИВIЛЬНОЇ АВIАЦIЇ", iдентифiкацiйний код 01128498, мiсцезнаходження: 03151, м.Київ, проспект Повiтрофлотський, будинок 94-А;</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 "ТАС ЛОГIСТИК", iдентифiкацiйний код 35945555, мiсцезнаходження: 01024, м. Київ, вул. Велика Василькiвська/Басейна, будинок 1-3/2, Лiтера "А";</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ПрАТ "ЗАВОД "КУЗНЯ НА РИБАЛЬСЬКОМУ", iдентифiкацiйний код 14312364, мiсцезнаходження: 04176, м. Київ, вул. Електрикiв, будинок 26;</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АСОЦIАЦIЯ "АСОЦIАЦIЯ КОМПАНIЙ ТАС ГРУП", iдентифiкацiйний код 43895069, мiсцезнаходження: 01032, м. Київ, вул. Петлюри Симона, будинок 30;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"ТАС ЄВРОБУД", iдентифiкацiйний код 43360189, мiсцезнаходження: 03045, м. Київ, вул. Новопирогiвська, будинок 60;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IНОЗЕМНЕ ПIДПРИЄМСТВО "ТОМАШГОРОДСЬКИЙ КАМЕНЕДРОБИЛЬНИЙ ЗАВОД", iдентифiкацiйний код 04990904, мiсцезнаходження: 34240, Рiвненська обл., Рокитнiвський р-н, селище мiського типу Томашгород, вул. Заводська, будинок 3;</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"ГРАНIТ IНВЕСТ-РОКИТНЕ", iдентифiкацiйний код 39654473, мiсцезнаходження: 09631, Київська обл., Рокитнянський р-н, село Острiв, вул. Садова, будинок 2/1;</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ТОВАРИСТВО З ОБМЕЖЕНОЮ ВIДПОВIДАЛЬНIСТЮ "СОКОВИЙ ЗАВОД КОДИМСЬКИЙ", iдентифiкацiйний код 36788318, мiсцезнаходження: 02002, мiсто Київ, вул. Сверстюка Євгена, будинок 23, офiс 518;</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СIЛВЕРЕКО ЛIМIТЕД (SILVERECO LIMITED), iдентифiкацiйний код НЕ 399036, мiсцезнаходження: Менандру, 3, ГЛАФКОС ТАУВЕР, 3 поверх, квартира/офiс 301, 1066, Нiкосiя, Кiпр;</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СЕРТАКО ЛIМIТЕД (SERTACO LIMITED),  iдентифiкацiйний код НЕ 235471, мiсцезнаходження: Менандру, 3, ГЛАФКОС ТАУВЕР, 3 поверх, квартира/офiс 301, 1066, Нiкосiя, Кiпр.</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r>
              <w:rPr>
                <w:rFonts w:ascii="Times New Roman CYR" w:hAnsi="Times New Roman CYR" w:cs="Times New Roman CYR"/>
              </w:rPr>
              <w:lastRenderedPageBreak/>
              <w:t>(представник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Назаренко Людмила </w:t>
            </w:r>
            <w:r>
              <w:rPr>
                <w:rFonts w:ascii="Times New Roman CYR" w:hAnsi="Times New Roman CYR" w:cs="Times New Roman CYR"/>
              </w:rPr>
              <w:lastRenderedPageBreak/>
              <w:t>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1975</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w:t>
            </w:r>
            <w:r>
              <w:rPr>
                <w:rFonts w:ascii="Times New Roman CYR" w:hAnsi="Times New Roman CYR" w:cs="Times New Roman CYR"/>
              </w:rPr>
              <w:lastRenderedPageBreak/>
              <w:t>Днiпропетровський державний унiверситет, правознавство; Унiверситет банкiвської справи Нацiонального банку України,  банкiвська справа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23</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"ГРУПА ТАС", </w:t>
            </w:r>
            <w:r>
              <w:rPr>
                <w:rFonts w:ascii="Times New Roman CYR" w:hAnsi="Times New Roman CYR" w:cs="Times New Roman CYR"/>
              </w:rPr>
              <w:lastRenderedPageBreak/>
              <w:t>38726562, Перший заступник директора з юридичних питань Дирекцiї з юридичних питань</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07.09.2021, на </w:t>
            </w:r>
            <w:r>
              <w:rPr>
                <w:rFonts w:ascii="Times New Roman CYR" w:hAnsi="Times New Roman CYR" w:cs="Times New Roman CYR"/>
              </w:rPr>
              <w:lastRenderedPageBreak/>
              <w:t>3 роки</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у тому числi в натуральнiй формi не виплачувалась. Непогашеної судимостi за корисливi та посадовi злочини не має. Загальний стаж роботи - 23 рокiв.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останнiх 5 (п'яти) рокiв обiймала посади: Член Наглядової ради; Перший заступник директора з юридичних питань Дирекцiї з юридичних питань, ТОВ "ГРУПА ТАС".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Посади, якi обiймає на будь-яких iнших пiдприємствах: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ПРИВАТНЕ АКЦIОНЕРНЕ ТОВАРИСТВО "СТРАХОВА КОМПАНIЯ "ТАС", iдентифiкацiйний код 30929821, мiсцезнаходження: 03062, м. Київ, проспект Перемоги, будинок 65;</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Перший заступник директора з юридичних питань Дирекцiї з юридичних питань, ТОВ "ГРУПА ТАС", iдентифiкацiйний код 38726562, мiсцезнаходження: 01032, м. Київ, вул. Симона Петлюри, будинок 30</w:t>
            </w:r>
          </w:p>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Царук Павло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Рiвенський державний технiчний унiверситет,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ТДВ "Альянс Україна", 32253696, економiст</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22.02.2012,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- 899 519,08 грн., у натуральнiй формi винагорода не виплачувалась. Непогашеної судимостi за корисливi та посадовi злочини не має. Загальний стаж роботи -  26 рокiв. Протягом останнiх 5 (п'яти) рокiв обiймав посади: з 22.02.2012  АТ СГ ТАС (приватне) Голова Правлiння. Посадова особа не працює та не займає посад на будь-яких iнших пiдприємствах.</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Тiтко Ольга Ярославiвна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"СГ "ТАС", 30115243, Директор зi страхової дiяльностi Департаменту андеррайтингу та перестрахування</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11.01.2021,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- 530 509,03 грн., у натуральнiй формi винагорода не виплачувалась. Непогашеної судимостi за корисливi та посадовi злочини не має. Загальний стаж роботи -  17 роки. </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Бажан Юрiй Федорович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"СГ "ТАС", 30115243, Директор з врегулювання страхових випадкiв</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11.01.2021,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- 431 399,11грн., у натуральнiй формi винагорода не виплачувалась.. Змiни посадової особи у звiтному перiодi не було. Непогашеної судимостi за корисливi та посадовi злочини немає </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В. о. Головного бухгалтера</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Кульгiнська Iрина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Кiровоградський iнститут комерцiї,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"СГ "ТАС", 30115243, головний бухгалтер, начальник контрольно-ревiзiйного вiддiлу</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16.03.2012,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- 587 081,84 грн., у натуральнiй формi винагорода не виплачувалась. Непогашеної судимостi за корисливi та посадовi злочини не має. Загальний стаж роботи - 20 рокiв. Протягом останнiх 5 (п'яти) рокiв обiймав посади: з 16.03.2012  АТ СГ ТАС (приватне) Член Правлiння. Посадова особа не працює та не займає посад на будь-яких iнших пiдприємствах.</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Подоляк Олександр Леонiдович</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Чернiгiвський державний технологiчний унiверситет, спецiалiст з фiнансiв</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 "ПРОВIДНА", 23510137, заступник Голови Правлiння</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30.03.2015,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- 292 358,49 грн., у натуральнiй формi винагорода не виплачувалась. Непогашеної судимостi за корисливi та посадовi злочини не має. Загальний стаж роботи - 19 рокiв. Протягом останнiх 5 (п'яти) рокiв обiймав посади: з 30.03.2015    АТ СГ ТАС (приватне) Член Правлiння, з 16.02.2009 по 25.03.2015 ЗАТ СК "ПРОВIДНА" начальник вiддiлу прямих продажiвУправлiння по роботi з ключовими клiєнтами, директор Департаменту корпоративних продажiв, директор Департаменту розвитку регiональних продажiв, Заступник Голови Правлiння з корпоративних продажiв. Посадова особа не працює та не займає посад на будь-яких iнших пiдприємствах.</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Внутрiшнiй аудитор</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Ковтун Олена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"Крестон Джi Сi Джi Аудит", 31586485, головний фахiвець</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15.09.2021,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- 28 005,95 грн., у натуральнiй формi винагорода не виплачувалась. Непогашеної судимостi за корисливi та посадовi злочини не має. Загальний стаж роботи -  15 рокiв. Протягом останнiх 5 (п'яти) рокiв обiймав посади: внутрiшнiм аудитором з 15.09.2021 р. </w:t>
            </w:r>
          </w:p>
        </w:tc>
      </w:tr>
      <w:tr w:rsidR="00D44C04">
        <w:trPr>
          <w:trHeight w:val="200"/>
        </w:trPr>
        <w:tc>
          <w:tcPr>
            <w:tcW w:w="9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2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Внутрiшнiй аудитор</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Мельничук Наталiя Костянтинiвна</w:t>
            </w:r>
          </w:p>
        </w:tc>
        <w:tc>
          <w:tcPr>
            <w:tcW w:w="8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"СГ "ТАС" (приватне), 30115243, внутрiшнiй аудитор</w:t>
            </w:r>
          </w:p>
        </w:tc>
        <w:tc>
          <w:tcPr>
            <w:tcW w:w="155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15.11.2014, безстроково</w:t>
            </w:r>
          </w:p>
        </w:tc>
      </w:tr>
      <w:tr w:rsidR="00D44C04">
        <w:trPr>
          <w:trHeight w:val="200"/>
        </w:trPr>
        <w:tc>
          <w:tcPr>
            <w:tcW w:w="9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  118 520,15 грн., у натуральнiй формi винагорода не виплачувалась. Непогашеної судимостi за корисливi та посадовi злочини не має. Загальний стаж роботи - 33 роки. Протягом останнiх 5 (п'яти) рокiв обiймав посади: Внутрiшнiй аудитор.  Посадова особа не працює та не займає посад на будь-яких iнших пiдприємствах.</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6838" w:h="11906" w:orient="landscape"/>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чинним законодавством.</w:t>
      </w:r>
    </w:p>
    <w:p w:rsidR="006536BA" w:rsidRDefault="006536BA">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8"/>
          <w:szCs w:val="28"/>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удосконалення та подальшого ефективного розвитку страхового ринку України необхiдно здiйснити ряд першочергових заходiв: пiдвищити захист споживачiв страхових послуг; збiльшити капiталiзацiю страховикiв та конкурентоспроможнiсть нацiонального страхового ринку; пiдвищити прозорiсть дiяльностi учасникiв страхового ринку; впорядкувати страхове законодавство в цiлому та окремих його положень, i привести їх у вiдповiднiсть до iснуючих економiчних реалiй; вiдмiнити непотрiбнi бар'єри, перепони та регулювання на ринку, що гальмують його розвиток та залучення iноземних iнвестицiй; обгрунтування й досягнення оптимальної структури мiж рiзними формами страхування; розробити ефективнi механiзми захисту iнтересiв страхувальникiв.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нацiональної економiки України повинен забезпечуватися стабiльнiстю в тому числi й вiтчизняного страхового ринку та пiдвищенням ролi страховикiв, що позитивно впливатиме на зацiкавленiсть iноземних iнвесторiв до започаткування або розширення власного бiзнесу в Українi. На жаль, вiдповiдальнiсть перед страхувальниками протягом довгих рокiв не була в прiоритетi роботи страхових компанiй, але ситуацiя змiнюється. Тепер вiдповiдальнiсть перед страхувальниками означає чесний дiалог iз суспiльством, професiйний пiдхiд до вирiшення економiчних i соцiальних завдань. Сформульованi тенденцiї доводять, що ринок страхування перебуває в доволi складному, але перспективному становищi. Саме тому необхiдно i надалi продовжувати дослiдження та аналiз страхового ринку України. А вiдповiдним державним органам слiд налагодити iнформацiйну полiтику для населення, аби збiльшувати попит на страховi послуги, а також продовжувати свою дiяльнiсть щодо налагодження ефективної дiяльностi учасникiв страхового ринку.</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"СГ "ТАС"(приватне)" працює на ринку страхових послуг понад 23 рокiв i має лiцензiї Нацкомфiнпослуг України на здiйснення 38 видiв страхування, з них: 21 - у формi добровiльного та 17 - у формi обов'язкового, та пропонує клiєнтам близько 100 страхових продуктiв.  Страхова група "ТАС" має розгалужену регiональну мережу: 36 регiональних дирекцiй i фiлiй та 560 офiсiв продажiв по всiй територiї України, де щороку укладається бiльше 2 млн договорiв страхування.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останнiх  рокiв АТ "СГ "ТАС"(приватне) залишається лiдером за рiвнем виплат та зiбраних страхових премiй серед страхових компанiй України з ОСПЦВ та "Зеленої картки" за рейтингом журналу Insurance TOP, а протягом останнiх 3 рокiв АТ "СГ "ТАС"(приватне) входить у трiйку лiдерiв за валовими та чистими страховими платежами.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Компанiя зiбрала понад 2,4 млрд гривень страхових премiй та виплатила за укладеними договорами страхування 1,14 млрд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оцiнками МТСБУ, головного регулятора ринку автострахування в Українi, дiяльнiсть АТ "СГ "ТАС"(приватне), а саме: її фiнансовий стан, кiлькiсть скарг вiд страхувальникiв, якiсть врегулювання збиткiв, отримали найвищу можливу оцiнку "добре" в цiлому та по кожному з перелiчених показникiв.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"СГ "ТАС"(приватне) має пiдтверджений довгостроковий кредитний рейтинг на рiвнi uaAА, прогноз рейтингу - стабiльний, присвоєний у вереснi 2021 року РА "Кредит-Рейтинг".</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"СГ "ТАС"(приватне)  є членом Моторного (транспортного) страхового бюро України (МТСБУ), Морського страхового бюро України. Входить до Асоцiацiї мiжнародних експедиторiв </w:t>
      </w:r>
      <w:r>
        <w:rPr>
          <w:rFonts w:ascii="Times New Roman CYR" w:hAnsi="Times New Roman CYR" w:cs="Times New Roman CYR"/>
          <w:sz w:val="24"/>
          <w:szCs w:val="24"/>
        </w:rPr>
        <w:lastRenderedPageBreak/>
        <w:t>України (АМЕУ), Федерацiї страхових посередникiв України та Бюро кредитних iсторiй.</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укладення  деривативiв або вчинення правочинiв щодо похiдних ЦП протягом звiтного перiоду не надається, тому що Товариство не здiйснювало таких операцiй.</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завдання та полiтику емiтента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не надається, тому що Товариство не укладало деривативiв та не вчиняло правочинiв щодо похiдних цiнних паперiв, якi впливають на оцiнку активiв, зобов'язань, фiнансового стану i доходiв або витрат Товариства.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схильнiсть емiтента до цiнових ризикiв, кредитного ризику, ризику лiквiдностi та/або ризику грошових потокiв не надається, тому що Товариство не укладало деривативiв та не вчиняло правочинiв щодо похiдних цiнних паперiв, якi впливають на оцiнку активiв, зобов'язань, фiнансового стану i доходiв або витрат Товариства.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ПРИВАТНОГО АКЦIОНЕРНОГО ТОВАРИСТВА "СТРАХОВА ГРУПА "ТАС" був затверджений позачерговими Загальними зборами акцiонерiв Товариства 23 липня 2012 року (розмiщений у публiчному доступi на офiцiйному сайтi Товариства https://sgtas.ua/finance-of-company/rozkrittya-informacii-pro-finansovu-ustanovu/.</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застосовує кодекс корпоративного управлiння фондової бiржi, об'єднання юридичних осiб або iнший кодекс корпоративного управлiння.</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застосовує практику корпоративного управлiння понад визначенi законодавством вимоги.</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своєї дiяльностi Товариство дотримується власного Кодексу корпоративного управлiння, факти недотримання, вiдхилення виявленi не були.</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3) інформація про загальні збори акціонерів (учасників)</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D44C04">
        <w:trPr>
          <w:trHeight w:val="253"/>
        </w:trPr>
        <w:tc>
          <w:tcPr>
            <w:tcW w:w="6000" w:type="dxa"/>
            <w:gridSpan w:val="2"/>
            <w:vMerge w:val="restart"/>
            <w:tcBorders>
              <w:top w:val="single" w:sz="6" w:space="0" w:color="auto"/>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D44C04">
        <w:trPr>
          <w:trHeight w:val="200"/>
        </w:trPr>
        <w:tc>
          <w:tcPr>
            <w:tcW w:w="6000" w:type="dxa"/>
            <w:gridSpan w:val="2"/>
            <w:vMerge/>
            <w:tcBorders>
              <w:top w:val="nil"/>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21.04.2021</w:t>
            </w: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99,97</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обрання Голови та Секретаря загальних зборiв.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Про затвердження порядку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затвердження рiчного звiту Правлiння АТ "СГ "ТАС" (приватне) за 2020 р. та заходiв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Про затвердження рiчного звiту Наглядової ради АТ "СГ "ТАС" (приватне) за 2020 р. та заходiв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Про затвердження  звiту та висновкiв Ревiзiйної комiсiї АТ "СГ "ТАС" (приватне) за 2020 р. та затвердження заходiв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Про затвердження рiчного звiту та балансу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розподiл прибутку i збиткiв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затвердження Звiту про корпоративне управлiння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вiдкликання членiв Ревiзiйної комiсiї АТ "СГ "ТАС" (приватне).</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Про обрання членiв Ревiзiйної комiсiї АТ "СГ "ТАС"(приватне).</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Про попереднє надання згоди на вчинення значних правочинiв -  договорiв у сферi страхування та господарської дiяльностi, а саме, але не обмежуючись: договорiв зi страхування та перестрахування, договорiв купiвлi-продажу цiнних паперiв, вартiсть по яким складатиме вiд 10 до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протягом 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Про попереднє надання згоди на вчинення значних правочинiв - договорiв у сферi страхування та господарської дiяльностi, а саме, але не обмежуючись:  договорiв зi страхування та перестрахування, договорiв купiвлi-продажу цiнних паперiв,  вартiсть по яким складатиме вiд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протягом року iз визначенням граничної межi таких правочинiв.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Внесення змiн до установчих документiв Товариства шляхом викладення Статуту Товариства в новiй редакцiї. Затвердження нової редакцiї Статуту Товариства. Обрання особи, уповноваженої на пiдписання нової редакцiї Статуту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Про надання повноважень щодо вчинення дiй, пов'язаних iз державною реєстрацiєю  змiн до  Статуту, що пов'язанi з внесенням змiн до вiдомостей  про Товариство, що мiстяться в Єдиному державному реєстрi юридичних осiб, фiзичних осiб-пiдприємцiв та громадських формувань.</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Про внесення змiн до Положення про Загальнi збори акцiонерiв ПРИВАТНОГО АКЦIОНЕРНОГО ТОВАРИСТВА "СТРАХОВА ГРУПА "ТАС", затвердження в новiй редакцiї  та  уповноваження осiб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Про внесення змiн до Положення про Наглядову раду ПРИВАТНОГО АКЦIОНЕРНОГО ТОВАРИСТВА "СТРАХОВА ГРУПА "ТАС", затвердження в новiй редакцiї та  уповноваження осiб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 Про внесення змiн до Положення про Ревiзiйну комiсiю ПРИВАТНОГО АКЦIОНЕРНОГО ТОВАРИСТВА "СТРАХОВА ГРУПА "ТАС", затвердження в новiй редакцiї та  уповноваження осiб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 Про внесення змiн до Положення про Правлiння ПРИВАТНОГО АКЦIОНЕРНОГО ТОВАРИСТВА "СТРАХОВА ГРУПА "ТАС", затвердження в новiй редакцiї та  уповноваження осiб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Особи, якi подавали пропозицiї до перелiку питань порядку денного - порядок денний затверджувався Наглядовою радою, iнших пропозицiй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Обрати наступний склад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Голова Лiчильної комiсiї - в. о. головного юрисконсульта Управлiння юридичного супроводу страхової та корпоративної дiяльностi - Шаймухаметова Жанна Фарiсiвна;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Секретар Лiчильної комiсiї - Заступник директора Юридичного Департаменту - Чемерис Ольга Iванiвна.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Припинити повноваження Лiчильної комiсiї пiсля складання та пiдписання Протоколу про пiдсумки голосування по всiх питаннях порядку денного рiчних Загальних зборiв акцiонерiв АТ "СГ "ТАС" (приватне)</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Загальних зборiв акцiонерiв Царука П.В., секретарем Загальних зборiв акцiонерiв Петрука В.П.</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наступний порядок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розгляд питань проводити у черговостi, визначенiй вiдповiдно до затвердженого Наглядовою радою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голосування по всiм питанням порядку денного проводяться  простими бюлетенями для голосування, форму i текст яких затверджено Наглядовою радою Товариства. Голосування вiдбувається за принципом 1 голосуюча акцiя - 1 голос;</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голосування проводити бюлетенями, засвiдченими в порядку, передбаченому Статутом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основна доповiдь - до 10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спiвдоповiдь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виступи в дебатах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вiдповiдi на запитання - до 3-х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запитання до доповiдачiв та спiвдоповiдачiв ставляться в письмовiй формi. Питання повиннi бути сформульованi коротко, чiтко та не мiстити оцiнки доповiдi або доповiдача. Питання тим, хто виступає в дебатах, не ставляться. Такi питання подаються Секретарю Загальних зборiв та розглядаються по закiнченню розгляду порядку денного Загальних зборiв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акцiонер може виступати тiльки з питання, яке обговорюється.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4-го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Правлiння АТ "СГ "ТАС" (приватне) за 2020 р. та заходи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Наглядової ради АТ "СГ "ТАС" (приватне) за 2020 р. та заходи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6-го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та висновки Ревiзiйної комiсiї АТ "СГ "ТАС" (приватне) за 2020 р. та заходи за результатами його розгляду.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7-го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та баланс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8-го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проводити розподiл прибуткiв i збиткiв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9-го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про корпоративне управлiння АТ "СГ "ТАС" (приватне) за 2020 р.</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10-го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21.04.2021 року вiдкликати та припинити повноваження членiв Ревiзiйної комiсiї АТ "СГ "ТАС"(приватне) у складi: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комiсiї</w:t>
            </w:r>
            <w:r>
              <w:rPr>
                <w:rFonts w:ascii="Times New Roman CYR" w:hAnsi="Times New Roman CYR" w:cs="Times New Roman CYR"/>
              </w:rPr>
              <w:tab/>
              <w:t>Донченко В'ячеслав Олександрович</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Нелепа Анна Павлiвна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 11-го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з  22.04.2021 року членiв Ревiзiйної комiсiї АТ "СГ "ТАС"(приватне) на строк до дати проведення рiчних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комiсiї</w:t>
            </w:r>
            <w:r>
              <w:rPr>
                <w:rFonts w:ascii="Times New Roman CYR" w:hAnsi="Times New Roman CYR" w:cs="Times New Roman CYR"/>
              </w:rPr>
              <w:tab/>
              <w:t>Донченко В'ячеслав Олександрович</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Нелепа Анна Павлiвна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12-го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Надати попередньо згоду на вчинення значних правочинiв, якi можуть вчинятись Товариством протягом перiоду з 21 квiтня 2021 р. по 20 квiтня 2022 р., в тому числi правочини, пов'язанi з  укладанням та/або пролонгацiєю та/або внесенням змiн до умов: договорiв у сферi страхування та господарської дiяльностi, а саме, але не обмежуючись: договори зi страхування та перестрахування, договори купiвлi-продажу цiнних паперiв, вартiсть по яким складатиме вiд 10 до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протягом 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АТ "СГ "ТАС" (приватне) на укладення та пiдписання вiд iменi Товариства таких договорiв у сферi страхування та господарської дiяльностi, додаткових договорiв та iнших супутнiх документiв.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13-го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Надати попередньою згоду на вчинення значних правочинiв, якi можуть вчинятись Товариством протягом перiоду з 21 квiтня 2021 р. по 20 квiтня 2022 р., в тому числi правочини, пов'язанi з  укладанням та/або пролонгацiєю та/або внесенням змiн до умов: договорiв у сферi страхування та господарської дiяльностi, а саме, але не обмежуючись: договорiв зi страхування та перестрахування, договорiв купiвлi-продажу цiнних паперiв,  вартiсть по яким складатиме вiд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без обмеження граничної межi таких правочинiв за умови наявностi письмового погодження з Наглядовою Радою Товариства на момент пiдписання таких договорiв.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АТ "СГ "ТАС" (приватне) на укладення та пiдписання вiд iменi Товариства таких договорiв у сферi страхування та господарської дiяльностi, додаткових договорiв та iнших супутнiх документiв.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14-го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Статуту Товариства шляхом викладення його в новiй редакцiї. Затвердити Статут Товариства в новiй редакцiї. Уповноважити Голову Правлiння Товариства  на пiдписання нової редакцiї Статуту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15-го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повноваження Головi Правлiння Товариства або уповноваженим ним за довiренiстю особам вчинити всi дiї, пов'язанi iз державною реєстрацiєю  змiн до  Статуту, що пов'язанi з внесенням змiн до вiдомостей  про Товариство, що мiстяться в Єдиному державному реєстрi юридичних осiб, фiзичних осiб-пiдприємцiв та громадських формувань.</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16-го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Загальнi збори акцiонерiв ПРИВАТНОГО АКЦIОНЕРНОГО ТОВАРИСТВА "СТРАХОВА ГРУПА "ТАС", затвердити нову редакцiю Положення про Загальнi збори акцiонерiв ПРИВАТНОГО АКЦIОНЕРНОГО ТОВАРИСТВА "СТРАХОВА ГРУПА "ТАС" та уповноважити Голову Правлiння Товариства на пiдписання Положення.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17-го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Наглядову раду ПРИВАТНОГО АКЦIОНЕРНОГО ТОВАРИСТВА "СТРАХОВА ГРУПА "ТАС", затвердити нову редакцiю Положення про Наглядову раду ПРИВАТНОГО АКЦIОНЕРНОГО ТОВАРИСТВА "СТРАХОВА ГРУПА "ТАС" та уповноважити Голову Правлiння Товариства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 18-го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Ревiзiйну комiсiю ПРИВАТНОГО АКЦIОНЕРНОГО ТОВАРИСТВА "СТРАХОВА ГРУПА "ТАС", затвердити нову редакцiю Положення про Ревiзiйну комiсiю ПРИВАТНОГО АКЦIОНЕРНОГО ТОВАРИСТВА "СТРАХОВА ГРУПА "ТАС" та уповноважити Голову Правлiння Товариства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19-го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Правлiння ПРИВАТНОГО АКЦIОНЕРНОГО ТОВАРИСТВА "СТРАХОВА ГРУПА "ТАС", затвердити нову редакцiю Положення про Правлiння ПРИВАТНОГО АКЦIОНЕРНОГО ТОВАРИСТВА "СТРАХОВА ГРУПА "ТАС" та уповноважити Голову Правлiння Товариства на пiдписання Положення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по кожному з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- 6 798 (шiсть тисяч сiмсот дев'яноста вiсiм) голосiв, що складає  100 % вiд  загальної кiлькостi голосiв присутнiх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(нуль) голосiв, що складає 0 (нуль) % вiд загальної кiлькостi голосiв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(нуль) що складає 0 (нуль) % вiд загальної кiлькостi голосiв акцiонерiв, їх представникiв.</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D44C04">
        <w:trPr>
          <w:trHeight w:val="253"/>
        </w:trPr>
        <w:tc>
          <w:tcPr>
            <w:tcW w:w="6000" w:type="dxa"/>
            <w:gridSpan w:val="2"/>
            <w:vMerge w:val="restart"/>
            <w:tcBorders>
              <w:top w:val="single" w:sz="6" w:space="0" w:color="auto"/>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D44C04">
        <w:trPr>
          <w:trHeight w:val="200"/>
        </w:trPr>
        <w:tc>
          <w:tcPr>
            <w:tcW w:w="6000" w:type="dxa"/>
            <w:gridSpan w:val="2"/>
            <w:vMerge/>
            <w:tcBorders>
              <w:top w:val="nil"/>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06.09.2021</w:t>
            </w: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99,97</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обрання Голови та Секретаря загальних зборiв.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Про затвердження порядку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дострокове припинення повноважень Голови та  членiв Наглядової ради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Про обрання членiв Наглядової ради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Про затвердження умов цивiльно-правових договорiв та/або трудових договорiв, що укладатимуться з Головою та членами Наглядової ради, встановлення розмiру їх винагороди, обрання особи, яка уповноважується на пiдписання цивiльно-правових договорiв та/або трудових договорiв з членами Наглядової ради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Про внесення змiн до статуту Товариства, шляхом затвердження нової редакцiї статуту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Внесення змiн до Положення про Загальнi збори акцiонерiв ПРИВАТНОГО АКЦIОНЕРНОГО ТОВАРИСТВА "СТРАХОВА ГРУПА "ТАС", шляхом затвердження його в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Внесення змiн до Положення про Правлiння ПРИВАТНОГО АКЦIОНЕРНОГО ТОВАРИСТВА "СТРАХОВА ГРУПА "ТАС", шляхом затвердження його в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Внесення змiн до Положення про Наглядову раду ПРИВАТНОГО АКЦIОНЕРНОГО ТОВАРИСТВА "СТРАХОВА ГРУПА "ТАС", шляхом затвердження його в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Внесення змiн до Положення про Ревiзiйну комiсiю ПРИВАТНОГО АКЦIОНЕРНОГО ТОВАРИСТВА "СТРАХОВА ГРУПА "ТАС", шляхом затвердження його в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Особи, якi подавали пропозицiї до перелiку питань порядку денного - порядок денний затверджувався Наглядовою радою, iнших пропозицiй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Особа, яка iнiцiювала проведення позачергових загальних зборiв - Наглядова рада.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1.1. Обрати наступний склад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Голова Лiчильної комiсiї - в. о. головного юрисконсульта Управлiння юридичного супроводу страхової та корпоративної дiяльностi - Шаймухаметова Жанна Фарiсiвна;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Секретар Лiчильної комiсiї - Заступник директора Юридичного Департаменту - Чемерис Ольга Iванiвна.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Припинити повноваження Лiчильної комiсiї пiсля складання та пiдписання Протоколу про пiдсумки голосування по всiх питаннях порядку денного позачергових Загальних зборiв акцiонерiв АТ "СГ "ТАС" (приватне).</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Загальних зборiв акцiонерiв Царука П.В., секретарем Загальних зборiв акцiонерiв Петрука В.П.</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наступний порядок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розгляд питань проводити у черговостi, визначенiй вiдповiдно до затвердженого Наглядовою радою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голосування по всiм питанням порядку денного проводяться  простими бюлетенями для голосування, форму i текст яких затверджено Наглядовою радою Товариства. Голосування вiдбувається за принципом 1 голосуюча акцiя - 1 голос;</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голосування проводити бюлетенями, засвiдченими в порядку, передбаченому Статутом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основна доповiдь - до 10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спiвдоповiдь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виступи в дебатах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вiдповiдi на запитання - до 3-х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запитання до доповiдачiв та спiвдоповiдачiв ставляться в письмовiй формi. Питання повиннi бути сформульованi коротко, чiтко та не мiстити оцiнки доповiдi або доповiдача. Питання тим, хто виступає в дебатах, не ставляться. Такi питання подаються Секретарю Загальних зборiв та розглядаються по закiнченню розгляду порядку денного Загальних зборiв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акцiонер може виступати тiльки з питання, яке обговорюється.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4-го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06.09.2021 р. достроково припинити повноваження Наглядової ради Товариства у складi: Голови Наглядової ради Тiгiпко Сергiй Леонiдович, члена Наглядової ради Бiлонога Олексiя Вiкторовича, члена Наглядової ради Дацуна Сергiя Васильовича, члена Наглядової ради Ястремської Наталiї Євгенiвни, члена Наглядової ради Король Наталiя Борисiвна та розiрвати цивiльно-правовi договори, що укладенi з Головою та членами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Обрати членами Наглядової ради Товариства у якостi представникiв акцiонера Т.А.С. ОВЕРСIАС IНВЕСТМЕНТС ЛIМIТЕД (T.A.S. OVERSEAS INVESTMENT LIMITED) зi строком повноважень на 3 (три) роки наступних осiб:</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Голова Наглядової ради - Тiгiпко Сергiй Леонiдович (володiє 0 штук акцiй простих iменних акцiй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Член Наглядової ради - Бiлоног Олексiй Вiкторович (володiє 0 штук акцiй простих iменних акцiй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Член Наглядової ради - Дацун Сергiй Васильович (володiє 0 штук акцiй простих iменних акцiй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Член Наглядової ради - Ястремська Наталiя Євгенiвна (володiє 0 штук акцiй простих iменних акцiй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Член Наглядової ради - Назаренко Людмила Василiвна (володiє 0 штук акцiй простих iменних акцiй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Визначити 07 вересня 2021 року першим днем повноважень вищевказаного складу Наглядової ради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6-го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З Головою та  членами Наглядової ради укласти цивiльно-правовi договори.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Затвердити умови цивiльно-правових договорiв, що укладатимуться з Головою та  членами Наглядової ради Товариства.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Голову Правлiння Товариства особою, яка уповноважується на пiдписання цивiльно-правових договорiв з членами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7-го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Статуту Товариства шляхом затвердження Статуту в новiй редакцiї. Визначити, що нова редакцiя статуту набирає чинностi з дати її державної реєстрацiї вiдповiдно до чинного законодавства України. Уповноважити Голову та Секретаря Загальних зборiв пiдписати нову редакцiю Статуту Товариства. Уповноважити Голову Правлiння Товариства або особу, яка буде виконувати обов'язки/ на яку буде покладено виконання обов'язкiв Голови Правлiння, забезпечити здiйснення дiй (заходiв) з державної реєстрацiї статуту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8-го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Загальнi збори акцiонерiв ПРИВАТНОГО АКЦIОНЕРНОГО ТОВАРИСТВА "СТРАХОВА ГРУПА "ТАС" шляхом затвердження його в новiй редакцiї. Уповноважити Голову Правлiння Товариства на пiдписання вказаного Положення у новiй редакцiї. Встановити, що нова редакцiя даного Положення набуває чинностi з дати державної реєстрацiї Статуту Товариства у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9-го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Правлiння ПРИВАТНОГО АКЦIОНЕРНОГО ТОВАРИСТВА "СТРАХОВА ГРУПА "ТАС" шляхом затвердження його в новiй редакцiї. Уповноважити Голову Правлiння Товариства на пiдписання вказаного Положення у новiй редакцiї. Встановити, що нова редакцiя даного Положення набуває чинностi з дати державної реєстрацiї Статуту Товариства у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10-го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Наглядову раду ПРИВАТНОГО АКЦIОНЕРНОГО ТОВАРИСТВА "СТРАХОВА ГРУПА "ТАС" шляхом затвердження його в новiй редакцiї. Уповноважити Голову Правлiння Товариства на пiдписання вказаного Положення у новiй редакцiї. Встановити, що нова редакцiя даного Положення набуває чинностi з дати державної реєстрацiї Статуту Товариства у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11-го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Внести змiни до Положення про Ревiзiйну комiсiю ПРИВАТНОГО АКЦIОНЕРНОГО ТОВАРИСТВА "СТРАХОВА ГРУПА "ТАС" шляхом затвердження його в новiй редакцiї. Уповноважити Голову Правлiння Товариства на пiдписання вказаного Положення у новiй редакцiї. Встановити, що нова редакцiя даного Положення набуває чинностi з дати державної реєстрацiї Статуту Товариства у новiй редакцiї.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по кожному з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- 6 798 (шiсть тисяч сiмсот дев'яноста вiсiм) голосiв, що складає  100 % вiд  загальної кiлькостi голосiв присутнiх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(нуль) голосiв, що складає 0 (нуль) % вiд загальної кiлькостi голосiв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(нуль) що складає 0 (нуль) % вiд загальної кiлькостi голосiв акцiонерiв, їх представникiв.</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D44C04">
        <w:trPr>
          <w:trHeight w:val="253"/>
        </w:trPr>
        <w:tc>
          <w:tcPr>
            <w:tcW w:w="6000" w:type="dxa"/>
            <w:gridSpan w:val="2"/>
            <w:vMerge w:val="restart"/>
            <w:tcBorders>
              <w:top w:val="single" w:sz="6" w:space="0" w:color="auto"/>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D44C04">
        <w:trPr>
          <w:trHeight w:val="200"/>
        </w:trPr>
        <w:tc>
          <w:tcPr>
            <w:tcW w:w="6000" w:type="dxa"/>
            <w:gridSpan w:val="2"/>
            <w:vMerge/>
            <w:tcBorders>
              <w:top w:val="nil"/>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22.11.2021</w:t>
            </w:r>
          </w:p>
        </w:tc>
      </w:tr>
      <w:tr w:rsidR="00D44C04">
        <w:trPr>
          <w:trHeight w:val="200"/>
        </w:trPr>
        <w:tc>
          <w:tcPr>
            <w:tcW w:w="6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99,97</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обрання Голови та Секретаря загальних зборiв.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3. Про затвердження порядку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розподiл прибутку i збиткiв Товариства за 2020 рiк.</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Про затвердження розмiру рiчних дивiдендiв та їх виплату.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Особи, якi подавали пропозицiї до перелiку питань порядку денного - порядок денний затверджувався Наглядовою радою, iнших пропозицiй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Особа, яка iнiцiювала проведення позачергових загальних зборiв - Наглядова рада.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Обрати наступний склад Лiчильної комiсiї:</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Голова Лiчильної комiсiї - в. о. головного юрисконсульта Управлiння юридичного супроводу страхової та корпоративної дiяльностi - Шаймухаметова Жанна Фарiсiвна;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Секретар Лiчильної комiсiї - Заступник директора Юридичного Департаменту - Чемерис Ольга Iванiвна.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Припинити повноваження Лiчильної комiсiї пiсля складання та пiдписання Протоколу про пiдсумки голосування по всiх питаннях порядку денного позачергових Загальних зборiв акцiонерiв АТ "СГ "ТАС" (приватне).</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Загальних зборiв акцiонерiв Царука П.В., секретарем Загальних зборiв акцiонерiв Петрука В.П.</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наступний порядок проведення Загальних зборiв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1) розгляд питань проводити у черговостi, визначенiй вiдповiдно до затвердженого Наглядовою радою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 голосування по всiм питанням порядку денного проводяться  простими бюлетенями для голосування, форму i текст яких затверджено Наглядовою радою Товариства. Голосування вiдбувається за принципом 1 голосуюча акцiя - 1 голос;</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3) голосування проводити бюлетенями, засвiдченими в порядку, передбаченому Статутом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4) основна доповiдь - до 10 хвилин;</w:t>
            </w:r>
            <w:r>
              <w:rPr>
                <w:rFonts w:ascii="Times New Roman CYR" w:hAnsi="Times New Roman CYR" w:cs="Times New Roman CYR"/>
              </w:rPr>
              <w:tab/>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5) спiвдоповiдь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6) виступи в дебатах - до 5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7) вiдповiдi на запитання - до 3-х хвилин;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8) запитання до доповiдачiв та спiвдоповiдачiв ставляться в письмовiй формi. Питання повиннi бути сформульованi коротко, чiтко та не мiстити оцiнки доповiдi або доповiдача. Питання тим, хто виступає в дебатах, не ставляться. Такi питання подаються Секретарю Загальних зборiв та розглядаються по закiнченню розгляду порядку денного Загальних зборiв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9) акцiонер може виступати тiльки з питання, яке обговорюється.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4-го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 результатами фiнансово-господарської дiяльностi за 2020 рiк затвердити суму чистого прибутку Товариства у розмiрi 137 011 614,68 грн. (сто тридцять сiм мiльйонiв одинадцять тисяч шiстсот чотирнадцять гривень 68 копiйок). Зазначений прибуток розподiлити наступним чином:</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- 7 011 594,68 грн. (сiм мiльйонiв одинадцять тисяч п'ятсот дев'яносто чотири гривнi 68 копiйок) суми чистого прибутку Товариства за 2020 рiк залишити нерозподiленим;</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- 130 000 020,00 грн. (сто тридцять мiльйонiв  двадцять  гривень 00 копiйок) суми чистого прибутку Товариства за 2020 рiк направити на виплату дивiдендiв.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прийнято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розмiр рiчних дивiдендiв Товариства у розмiрi 130 000 020,00 грн. (сто тридцять  мiльйонiв  двадцять  гривень 00 копiйок).</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Дивiденди сплатити акцiонерам  грошовими коштами пропорцiйно кiлькостi акцiй, належних  кожному акцiонеру. Дивiденди виплатити акцiонерам протягом шести мiсяцiв з моменту прийняття цього рiшення, з можливiстю виплати </w:t>
            </w:r>
            <w:r>
              <w:rPr>
                <w:rFonts w:ascii="Times New Roman CYR" w:hAnsi="Times New Roman CYR" w:cs="Times New Roman CYR"/>
              </w:rPr>
              <w:lastRenderedPageBreak/>
              <w:t>частинами, поетапно, вiдповiдно до наявних вiльних коштiв Товариства. Виплату дивiдендiв провести шляхом перерахування суми дивiдендiв на рахунки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Доручити Головi Правлiння Товариства повiдомити осiб, якi мають право на отримання дивiдендiв, про порядок та строки виплати дивiдендiв.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по кожному з питань порядку денного: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- 6 798 (шiсть тисяч сiмсот дев'яноста вiсiм) голосiв, що складає  100 % вiд  загальної кiлькостi голосiв присутнiх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(нуль) голосiв, що складає 0 (нуль) % вiд загальної кiлькостi голосiв акцiонерiв, їх представникiв;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 - 0 (нуль) що складає 0 (нуль) % вiд загальної кiлькостi голосiв акцiонерiв, їх представникiв.</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ревізійної комісії </w:t>
            </w:r>
            <w:r>
              <w:rPr>
                <w:rFonts w:ascii="Times New Roman CYR" w:hAnsi="Times New Roman CYR" w:cs="Times New Roman CYR"/>
                <w:sz w:val="24"/>
                <w:szCs w:val="24"/>
              </w:rPr>
              <w:lastRenderedPageBreak/>
              <w:t>(ревізора)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 затвердження розмiру рiчних дивiдендiв та їх виплату.</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D44C04">
        <w:trPr>
          <w:trHeight w:val="200"/>
        </w:trPr>
        <w:tc>
          <w:tcPr>
            <w:tcW w:w="5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Черговi загальнi збори були скликанi та проведенi.</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D44C04">
        <w:trPr>
          <w:trHeight w:val="200"/>
        </w:trPr>
        <w:tc>
          <w:tcPr>
            <w:tcW w:w="5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були скликанi та проведенi.</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D44C04">
        <w:trPr>
          <w:trHeight w:val="200"/>
        </w:trPr>
        <w:tc>
          <w:tcPr>
            <w:tcW w:w="2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Тiгiпко Сергiй Леонiдович</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iз Статутом та Положенням про наглядову раду.</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Бiлоног Олексiй Вiкторович</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iз Статутом та Положенням про наглядову раду.</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Дацун Сергiй Васильович</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iз Статутом та Положенням про наглядову раду.</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Ястремська Наталiя Євгенiвна</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iз Статутом та Положенням про наглядову раду.</w:t>
            </w: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Назаренко Людмила Василiвна</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iз Статутом та Положенням про наглядову раду.</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w:t>
            </w:r>
            <w:r>
              <w:rPr>
                <w:rFonts w:ascii="Times New Roman CYR" w:hAnsi="Times New Roman CYR" w:cs="Times New Roman CYR"/>
                <w:b/>
                <w:bCs/>
                <w:sz w:val="24"/>
                <w:szCs w:val="24"/>
              </w:rPr>
              <w:lastRenderedPageBreak/>
              <w:t>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 звiтному перiодi було проведено 31 засiдань Наглядової Ради.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голосування Голова та кожен з членiв Наглядової ради </w:t>
            </w:r>
            <w:r>
              <w:rPr>
                <w:rFonts w:ascii="Times New Roman CYR" w:hAnsi="Times New Roman CYR" w:cs="Times New Roman CYR"/>
                <w:sz w:val="24"/>
                <w:szCs w:val="24"/>
              </w:rPr>
              <w:lastRenderedPageBreak/>
              <w:t xml:space="preserve">мають один голос. Член Наглядової ради не має права передавати свiй голос iншим особам.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Наглядової ради вважається прийнятим, якщо за нього проголосувало бiльше половини членiв Наглядової ради, з числа присутнiх на засiданнi, якi мають право голосу з вiдповiдного питання. Головi Наглядової ради Товариства належить право вирiшального голосу у випадку розподiлу порiвну голосiв iнших членiв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засiданнях Наглядової ради у звiтному перiодi приймалися рiшення про  проведення рiчних та позачергових загальних зборiв акцiонерiв Товариства; затвердження рiчного звiту; внесення змiн до Договору застави майнових прав; про звiльнення  з посади Заступника Голови Правлiння  та припинення його повноважень як члена Правлiння; про призначення Заступнiкiв Голови правлiння та включення їх до складу  Правлiння; про призначення (обрання) суб'єкта аудиторської дiяльностi для надання послуг з обов'язкового аудиту фiнансової звiтностi за 2020 та 2021 роки, затвердження умов договору, що укладається з ним, встановлення розмiру оплати послуг; про виплату дивiдендiв; про укладання договорiв про надання гарантiї та договорiв застави майнових прав; про затвердження органiзацiйної структури; про затвердження Звiту про виконання Програми забезпечення та пiдвищення якостi внутрiшнього аудиту; про затвердження Програми забезпечення та пiдвищення якостi внутрiшнього аудиту; про затвердження Плану проведення аудиторських перевiрок; про визначення повноважень Правлiння та Голови Правлiння щодо використання та розпорядження рухомим  i нерухомим майном, коштами, цiнними паперами та iншими матерiальними i нематерiальними активами Товариства; про надання згоди на вiдчуження нерухомого майна Товариства; про звiльнення та призначення внутрiшнього аудитора; про затвердження Звiту внутрiшнього аудитора.</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те, як дiяльнiсть наглядової ради зумовила змiни у фiнансово-господарськiй дiяльностi товариства розкривається в iнформацiї про дiяльнiсть наглядової ради i  не обов'язкова для розкриття приватними акцiонерними товариствами.</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c>
          <w:tcPr>
            <w:tcW w:w="30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ради, загальний опис </w:t>
            </w:r>
            <w:r>
              <w:rPr>
                <w:rFonts w:ascii="Times New Roman CYR" w:hAnsi="Times New Roman CYR" w:cs="Times New Roman CYR"/>
                <w:b/>
                <w:bCs/>
                <w:sz w:val="24"/>
                <w:szCs w:val="24"/>
              </w:rPr>
              <w:lastRenderedPageBreak/>
              <w:t>прийнятих на них рішень</w:t>
            </w:r>
          </w:p>
        </w:tc>
        <w:tc>
          <w:tcPr>
            <w:tcW w:w="7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Iнформацiю про дiяльнiсть наглядової ради та оцiнка її роботи приватнi акцiонернi товариства не зобов'язанi розкривати.</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виконує свої обов'язки на оплатнiй основi;   члени Наглядової ради Товариства виконують свої обов'язки на безоплатнiй основi.</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Склад виконавчого органу</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 Царук Павло Вiкторович</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Голови Правлiння належать: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затвердження штатного розкладу Товариства, прийняття та звiльнення з роботи працiвникiв Товариства згiдно з штатним розкладом Товариства, їх заохочення та вживання заходiв дисциплiнарного стягнення;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визначення посадових окладiв, надбавок та iнших форм оплати вiдповiдно до затвердженої системи оплати працi працiвникiв Товариства та iнших осiб, якi приймаються на роботу згiдно з чинним законодавством України;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призначення та звiльнення з посади керiвникiв i головних бухгалтерiв вiдокремлених пiдроздiлiв;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правил внутрiшнього трудового розпорядку та iнших внутрiшнiх документiв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затвердження правил страхування та iнших нормативних документiв з питань страхування;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рiшень про притягнення до майнової вiдповiдальностi працiвникiв Товариства (за винятком посадових осiб органiв управлiння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розподiл обов'язкiв мiж заступниками Голови Правлiння та членами Правлiння;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видача та право пiдпису довiреностей;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вiдкриття та закриття рахункiв у банкiвських установах;</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видання наказiв та розпоряджень з питань дiяльностi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розпорядження вiдповiдно до Статуту Товариства та чинного законодавства України майном та коштами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укладення договорiв страхування, перестрахування;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призначання на посаду та звiльнення з посади Головного бухгалтера Товариства,  заступникiв Голови Правлiння, якi не входять до Правлiння Товариства, а також керiвникiв внутрiшнiх структурних пiдроздiлiв Товариства згiдно з перелiком, який встановлюється Наглядовою радою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укладення без попереднього письмового погодження правочинiв (договорiв, угод тощо) вiд iменi Товариства, у тому числi: iпотеки, застави у якостi заставодавця, майнового поручителя, придбання та вiдчуження рухомого i нерухомого майна Товариства, отримання на правах забудовника земельних дiлянок та проведення будiвництва, якщо сума правочинiв не перевищує 300 000 (триста тисяч) гривень, кредитних, депозитних договорiв, придбання та вiдчуження цiнних паперiв, якщо сума правочинiв не перевищує 5 000 000 (п`ять мiльйонiв) гривень, таке письмове погодження не розповсюджується на договори страхування та перестрахування;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дiє вiд iменi Товариства у всiх взаємовiдносинах iз працiвниками Товариства вiдповiдно до вимог чинного законодавства України, в тому числi норм трудового права;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здiйснення iнших дiй правового та органiзацiйного характеру, </w:t>
            </w:r>
            <w:r>
              <w:rPr>
                <w:rFonts w:ascii="Times New Roman CYR" w:hAnsi="Times New Roman CYR" w:cs="Times New Roman CYR"/>
                <w:sz w:val="24"/>
                <w:szCs w:val="24"/>
              </w:rPr>
              <w:lastRenderedPageBreak/>
              <w:t>що пов`язанi з дiяльнiстю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органiзацiя поточного контролю за оперативною дiяльнiстю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виконання iнших функцiй, що випливають iз Статуту, чинного законодавства України або переданi йому за рiшенням iнших органiв управлiння Товариства.</w:t>
            </w: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Голови Правлiння - Тiтко Ольга Ярославiвна</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пiдготовка та подання на затвердження Наглядовою радою Товариства проектiв стратегiчного плану  Товариства, рiчних  бiзнес-планiв (маркетингових та фiнансових), рiчного бюджету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подання  на затвердження Загальним зборам Акцiонерiв рiчного звiту i балансу Товариства, висновкiв зовнiшнього аудитора та Ревiзiйної комiсiї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звiтiв Наглядовiй радi Товариства щодо виконання основних напрямiв розвитку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забезпечення виконання рiшень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попереднiй розгляд питань, якi виносяться на розгляд Загальних зборiв Акцiонерiв або Наглядової ради Товариства, пiдготовка необхiдних iнформацiї та пропозицiй;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органiзацiя та забезпечення проведення Загальних зборiв Акцiонерiв;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внутрiшнiх документiв Товариства, за винятком внутрiшнiх документiв Товариства, затвердження яких вiднесено до компетенцiї iнших органiв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напрямкiв поточної дiяльностi Товариства, затвердження оперативних планiв роботи та контроль за їх виконанням;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органiзацiя господарської дiяльностi Товариства, фiнансування, ведення облiку та складання звiтностi;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процедури та iнших внутрiшнiх документiв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страхування та перестраховування, з урахуванням обмежень встановлених Статутом Товариства та/або рiшеннями Загальних зборiв Акцiонерiв, Наглядової ради;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Наглядовою радою органiзацiйної структури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Наглядовiй радi положення з питань оплати працi та мотивацiї працiвникiв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добору, розстановки та перепiдготовки кадрiв;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рiчного звiту та балансу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надання на розгляд Наглядовiй радi матерiалiв ревiзiй i перевiрок та пояснень по результатам ревiзiй та перевiрок, у разi необхiдностi;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заслуховування звiтiв посадових осiб вiдокремлених пiдроздiлiв Товариства i прийняття вiдповiдних рiшень;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керiвництво роботою вiдокремлених пiдроздiлiв, забезпечення виконання покладених на них завдань;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рiчних бюджетiв та звiтiв вiдокремлених </w:t>
            </w:r>
            <w:r>
              <w:rPr>
                <w:rFonts w:ascii="Times New Roman CYR" w:hAnsi="Times New Roman CYR" w:cs="Times New Roman CYR"/>
                <w:sz w:val="24"/>
                <w:szCs w:val="24"/>
              </w:rPr>
              <w:lastRenderedPageBreak/>
              <w:t>пiдроздiлiв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питання за винятком тих, що входять до компетенцiї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погодженням з Наглядовою радою Товариства делегування Головi Правлiння Товариства права самостiйно приймати рiшення з питань, вiднесених до компетенцiї Правлiння.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формування фондiв, необхiдних для проведення Товариством статутної дiяльностi;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безоплатного вiдчуження майна Товариства, надання безповоротної фiнансової допомоги, благодiйностi та спонсорської дiяльностi в межах, встановлених Наглядовою радою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внутрiшнього фiнансового монiторингу, програм здiйснення фiнансового монiторингу та iнших документiв з питань запобiгання легалiзацiї (вiдмиванню) доходiв, одержаних злочинним шляхом.</w:t>
            </w: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Голови Правлiння - Кульгiнська Iрина Олександрiвна</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пiдготовка та подання на затвердження Наглядовою радою Товариства проектiв стратегiчного плану  Товариства, рiчних  бiзнес-планiв (маркетингових та фiнансових), рiчного бюджету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подання  на затвердження Загальним зборам Акцiонерiв рiчного звiту i балансу Товариства, висновкiв зовнiшнього аудитора та Ревiзiйної комiсiї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звiтiв Наглядовiй радi Товариства щодо виконання основних напрямiв розвитку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забезпечення виконання рiшень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попереднiй розгляд питань, якi виносяться на розгляд Загальних зборiв Акцiонерiв або Наглядової ради Товариства, пiдготовка необхiдних iнформацiї та пропозицiй;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органiзацiя та забезпечення проведення Загальних зборiв Акцiонерiв;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внутрiшнiх документiв Товариства, за винятком внутрiшнiх документiв Товариства, затвердження яких вiднесено до компетенцiї iнших органiв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напрямкiв поточної дiяльностi Товариства, затвердження оперативних планiв роботи та контроль за їх виконанням;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органiзацiя господарської дiяльностi Товариства, фiнансування, ведення облiку та складання звiтностi;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процедури та iнших внутрiшнiх документiв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страхування та перестраховування, з урахуванням обмежень встановлених Статутом Товариства та/або рiшеннями Загальних зборiв Акцiонерiв, Наглядової ради;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Наглядовою радою органiзацiйної структури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розробка та подання на затвердження Наглядовiй радi положення з питань оплати працi та мотивацiї працiвникiв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добору, розстановки та перепiдготовки кадрiв;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рiчного звiту та балансу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надання на розгляд Наглядовiй радi матерiалiв ревiзiй i перевiрок та пояснень по результатам ревiзiй та перевiрок, у разi необхiдностi;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заслуховування звiтiв посадових осiб вiдокремлених пiдроздiлiв Товариства i прийняття вiдповiдних рiшень;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керiвництво роботою вiдокремлених пiдроздiлiв, забезпечення виконання покладених на них завдань;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рiчних бюджетiв та звiтiв вiдокремлених пiдроздiлiв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питання за винятком тих, що входять до компетенцiї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погодженням з Наглядовою радою Товариства делегування Головi Правлiння Товариства права самостiйно приймати рiшення з питань, вiднесених до компетенцiї Правлiння.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формування фондiв, необхiдних для проведення Товариством статутної дiяльностi;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безоплатного вiдчуження майна Товариства, надання безповоротної фiнансової допомоги, благодiйностi та спонсорської дiяльностi в межах, встановлених Наглядовою радою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внутрiшнього фiнансового монiторингу, програм здiйснення фiнансового монiторингу та iнших документiв з питань запобiгання легалiзацiї (вiдмиванню) доходiв, одержаних злочинним шляхом.</w:t>
            </w: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Голови Правлiння - Подоляк Олександр Леонiдович</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пiдготовка та подання на затвердження Наглядовою радою Товариства проектiв стратегiчного плану  Товариства, рiчних  бiзнес-планiв (маркетингових та фiнансових), рiчного бюджету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подання  на затвердження Загальним зборам Акцiонерiв рiчного звiту i балансу Товариства, висновкiв зовнiшнього аудитора та Ревiзiйної комiсiї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звiтiв Наглядовiй радi Товариства щодо виконання основних напрямiв розвитку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забезпечення виконання рiшень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попереднiй розгляд питань, якi виносяться на розгляд Загальних зборiв Акцiонерiв або Наглядової ради Товариства, пiдготовка необхiдних iнформацiї та пропозицiй;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органiзацiя та забезпечення проведення Загальних зборiв Акцiонерiв;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внутрiшнiх документiв Товариства, за винятком внутрiшнiх документiв Товариства, затвердження яких вiднесено </w:t>
            </w:r>
            <w:r>
              <w:rPr>
                <w:rFonts w:ascii="Times New Roman CYR" w:hAnsi="Times New Roman CYR" w:cs="Times New Roman CYR"/>
                <w:sz w:val="24"/>
                <w:szCs w:val="24"/>
              </w:rPr>
              <w:lastRenderedPageBreak/>
              <w:t>до компетенцiї iнших органiв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напрямкiв поточної дiяльностi Товариства, затвердження оперативних планiв роботи та контроль за їх виконанням;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органiзацiя господарської дiяльностi Товариства, фiнансування, ведення облiку та складання звiтностi;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процедури та iнших внутрiшнiх документiв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страхування та перестраховування, з урахуванням обмежень встановлених Статутом Товариства та/або рiшеннями Загальних зборiв Акцiонерiв, Наглядової ради;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Наглядовою радою органiзацiйної структури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Наглядовiй радi положення з питань оплати працi та мотивацiї працiвникiв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добору, розстановки та перепiдготовки кадрiв;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рiчного звiту та балансу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надання на розгляд Наглядовiй радi матерiалiв ревiзiй i перевiрок та пояснень по результатам ревiзiй та перевiрок, у разi необхiдностi;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заслуховування звiтiв посадових осiб вiдокремлених пiдроздiлiв Товариства i прийняття вiдповiдних рiшень;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керiвництво роботою вiдокремлених пiдроздiлiв, забезпечення виконання покладених на них завдань;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рiчних бюджетiв та звiтiв вiдокремлених пiдроздiлiв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питання за винятком тих, що входять до компетенцiї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погодженням з Наглядовою радою Товариства делегування Головi Правлiння Товариства права самостiйно приймати рiшення з питань, вiднесених до компетенцiї Правлiння.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формування фондiв, необхiдних для проведення Товариством статутної дiяльностi;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безоплатного вiдчуження майна Товариства, надання безповоротної фiнансової допомоги, благодiйностi та спонсорської дiяльностi в межах, встановлених Наглядовою радою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внутрiшнього фiнансового монiторингу, програм здiйснення фiнансового монiторингу та iнших документiв з питань запобiгання легалiзацiї (вiдмиванню) доходiв, одержаних злочинним шляхом.</w:t>
            </w:r>
          </w:p>
        </w:tc>
      </w:tr>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Голови Правлiння - Бажана Юрiя Федоровича</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пiдготовка та подання на затвердження Наглядовою радою Товариства проектiв стратегiчного плану  Товариства, рiчних  бiзнес-планiв (маркетингових та фiнансових), рiчного бюджету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подання  на затвердження Загальним зборам Акцiонерiв рiчного </w:t>
            </w:r>
            <w:r>
              <w:rPr>
                <w:rFonts w:ascii="Times New Roman CYR" w:hAnsi="Times New Roman CYR" w:cs="Times New Roman CYR"/>
                <w:sz w:val="24"/>
                <w:szCs w:val="24"/>
              </w:rPr>
              <w:lastRenderedPageBreak/>
              <w:t>звiту i балансу Товариства, висновкiв зовнiшнього аудитора та Ревiзiйної комiсiї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звiтiв Наглядовiй радi Товариства щодо виконання основних напрямiв розвитку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забезпечення виконання рiшень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попереднiй розгляд питань, якi виносяться на розгляд Загальних зборiв Акцiонерiв або Наглядової ради Товариства, пiдготовка необхiдних iнформацiї та пропозицiй;</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органiзацiя та забезпечення проведення Загальних зборiв Акцiонерiв;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внутрiшнiх документiв Товариства, за винятком внутрiшнiх документiв Товариства, затвердження яких вiднесено до компетенцiї iнших органiв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напрямкiв поточної дiяльностi Товариства, затвердження оперативних планiв роботи та контроль за їх виконанням;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органiзацiя господарської дiяльностi Товариства, фiнансування, ведення облiку та складання звiтностi;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процедури та iнших внутрiшнiх документiв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страхування та перестраховування, з урахуванням обмежень встановлених Статутом Товариства та/або рiшеннями Загальних зборiв Акцiонерiв, Наглядової ради;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Наглядовою радою органiзацiйної структури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розробка та подання на затвердження Наглядовiй радi положення з питань оплати працi та мотивацiї працiвникiв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добору, розстановки та перепiдготовки кадрiв;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рiчного звiту та балансу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надання на розгляд Наглядовiй радi матерiалiв ревiзiй i перевiрок та пояснень по результатам ревiзiй та перевiрок, у разi необхiдностi;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заслуховування звiтiв посадових осiб вiдокремлених пiдроздiлiв Товариства i прийняття вiдповiдних рiшень;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керiвництво роботою вiдокремлених пiдроздiлiв, забезпечення виконання покладених на них завдань;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рiчних бюджетiв та звiтiв вiдокремлених пiдроздiлiв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питання за винятком тих, що входять до компетенцiї Загальних зборiв Акцiонерiв та Наглядової ради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погодженням з Наглядовою радою Товариства делегування Головi Правлiння Товариства права самостiйно приймати рiшення з питань, вiднесених до компетенцiї Правлiння.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формування фондiв, необхiдних для проведення Товариством статутної дiяльностi;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безоплатного вiдчуження майна Товариства, надання </w:t>
            </w:r>
            <w:r>
              <w:rPr>
                <w:rFonts w:ascii="Times New Roman CYR" w:hAnsi="Times New Roman CYR" w:cs="Times New Roman CYR"/>
                <w:sz w:val="24"/>
                <w:szCs w:val="24"/>
              </w:rPr>
              <w:lastRenderedPageBreak/>
              <w:t xml:space="preserve">безповоротної фiнансової допомоги, благодiйностi та спонсорської дiяльностi в межах, встановлених Наглядовою радою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правил внутрiшнього фiнансового монiторингу, програм здiйснення фiнансового монiторингу та iнших документiв з питань запобiгання легалiзацiї (вiдмиванню) доходiв, одержаних злочинним шляхом.</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було проведено 26 засiдання Правлiння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Правлiння є правомочним, якщо у ньому бере участь не менш нiж половина Складу Правлiння ради. Рiшення Правлiння приймається простою бiльшiстю голосiв членiв Правлiння Товариства, якi беруть участь у засiданнi. Рiшення Правлiння приймаються вiдкритим голосуванням i набувають чинностi з моменту їх прийняття.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на засiданнях Правлiння приймалися рiшення  про змiни в органiзацiйнiй структурi; про  необхiднiсть забезпечення виконання зобов'язань за кредитним договором; про укладання Товариством договору купiвлi-продажу нерухомостi - нежитлового примiщення (магазин); про укладання договорiв  застави та  договору про надання гарантiї; про затвердження Щорiчнного звiту вiдповiдального працiвника за здiйснення фiнансового монiторингу в АТ "СГ "ТАС" (приватне) за 2020 рiк; про необхiднiсть внесення змiн до Договору застави майнових прав; про укладання додаткової угоди до договору про надання гарантiї; про укладання Договору добровiльного страхування майна, що є предметом застави або iпотеки; про затвердження та введення в дiю змiн до Положення про систему управлiння ризиками вiдмивання коштiв, фiнансування тероризму та фiнансування розповсюдження зброї масового знищення АТ "СГ "ТАС" (приватне), Правил фiнансового монiторингу АТ "СГ "ТАС" (приватне), Програми проведення фiнансового монiторингу АТ "СГ "ТАС" (приватне); про необхiднiсть попереднього погодження внесення змiн  до Генерального договору про надання банкiвських гарантiй; про визначення порядку розпорядження грошовими коштами Товариства в частинi їх розмiщення на банкiвських рахунках та вкладень у цiннi папери i встановлення лiмiтiв за операцiями; про затвердження Процедури розмiщення грошових коштiв на депозитних рахунках в банкiвських установах та вкладень у цiннi папери; про укладання договору на надання послуг з ремонту застрахованих  транспортних засобiв, з розмiщенням гарантiйного внеску; про затвердження та введення в дiю положення про Департамент персоналу та Вiддiл охорони працi; про затвердження  Плану проведення навчальних заходiв з питань ПВК/ФТ в АТ "СГ "ТАС" (приватне) на перiод з 01.01.2022 року по 31.12.2022 року; про затвердження  Плану проведення внутрiшнiх перевiрок з питань ПВК/ФТ в АТ "СГ "ТАС" (приватне) на перiод з 01.01.2022 року по 31.12.2022 року; про затвердження Положення про погодження нестандартних умов страхування та Андеррайтерська полiтика АТ </w:t>
            </w:r>
            <w:r>
              <w:rPr>
                <w:rFonts w:ascii="Times New Roman CYR" w:hAnsi="Times New Roman CYR" w:cs="Times New Roman CYR"/>
                <w:sz w:val="24"/>
                <w:szCs w:val="24"/>
              </w:rPr>
              <w:lastRenderedPageBreak/>
              <w:t>"СГ "ТАС" (приватне), Полiтики вихiдного перестрахування АТ "СГ "ТАС" (приватне) та Положення про розробку, внесення змiн та виведення з продажiв страхових продуктiв АТ "СГ "ТАС" (приватне).</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роботи виконавчого органу; визначення, як дiяльнiсть виконавчого органу зумовила змiни у фiнансово-господарськiй дiяльностi товариства не надається, тому що ця iнформацiя вiдноситься до iнформацiї про дiяльнiсть виконавчого органу i не обов'язкова для розкриття приватними акцiонерними товариствами.</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44C04">
        <w:trPr>
          <w:trHeight w:val="200"/>
        </w:trPr>
        <w:tc>
          <w:tcPr>
            <w:tcW w:w="3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виконавчого органу не проводилась. Приватнi акцiонернi товариства не зобов'язанi розкривати iнформацiю про дiяльнiсть виконавчого органу, у тому числi щодо оцiнки роботи виконавчого органу.</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системi управлiння ризиками Товариство керується законодавчими вимогами дiяльностi страховика, визначеними Законом України "Про страхування", "Стратегiєю з управлiння ризиками", та iншими нормативними актами.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Ключовими характеристиками системи управлiння ризиками є дотримання умов забезпечення платоспроможностi страховика, формування резервiв, вiдповiднiсть цiноутворення умовам ведення бiзнесу та прийнятої полiтики,  економiчно обгрунтоване формування складу страхового портфелю, своєчасне реагування на змiни  економiчних та конкурентних умов дiяльностi на ринку, управлiння правовими ризиками та контролю за управлiнням персоналом, тощо.</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Процес ризик - менеджменту в страховiй компанiї охоплює всi структурнi пiдроздiли та рiвнi компанiї - вiд вищого керiвництва страховика до рiвня, на якому безпосередньо приймається ризик, та забезпечує дотримання функцiонування системи управлiння ризиками у всiх необхiдних напрямках.</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Службою внутрiшнього аудиту АТ "СГ "ТАС" є окремо визначена посадова особа, що проводить внутрiшнiй аудит у Товариствi, а саме - внутрiшнiй аудитор (за сумiсництвом).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року внутрiшнiм аудитором проведено аудиторськi перевiрки за наступними тематиками: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перевiрка розрахункiв з персоналом в АТ "СГ "ТАС";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перевiрка перестрахової дiяльностi в АТ "СГ "ТАС";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перевiрка укладення та супроводження договорiв страхування з фiзичними особами в АТ "СГ "ТАС".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проведення аудиторських перевiрок система внутрiшнього контролю АТ "СГ "ТАС" (приватне) в цiлому оцiнена внутрiшнiм аудитором як достатня, засоби внутрiшнього контролю достатнi, суттєвих порушень чинного законодавства України та внутрiшнiх нормативних документiв АТ "СГ "ТАС" (приватне), що регулюють процеси, що були об'єктами перевiрок, не виявлено.</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Основними функцiями дiяльностi внутрiшнього аудитора Товариства є:</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нагляд за поточною дiяльнiстю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контроль за дотриманням законiв, нормативно-правових актiв органiв, якi здiйснюють державне регулювання ринкiв фiнансових послуг, та рiшень органiв управлiння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перевiрка результатiв поточної фiнансової дiяльностi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w:t>
      </w:r>
      <w:r>
        <w:rPr>
          <w:rFonts w:ascii="Times New Roman CYR" w:hAnsi="Times New Roman CYR" w:cs="Times New Roman CYR"/>
          <w:sz w:val="24"/>
          <w:szCs w:val="24"/>
        </w:rPr>
        <w:tab/>
        <w:t>аналiз iнформацiї про дiяльнiсть Товариства, професiйну дiяльнiсть її працiвникiв, випадки перевищення повноважень посадовими особами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органiзацiя та проведення аудиторських перевiрок згiдно з планом аудиторських перевiрок;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забезпечення аналiзу та оцiнки внутрiшнього контролю, полiтики, процедур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виконання iнших передбачених законами  функцiй, пов'язаних з наглядом та контролем за дiяльнiстю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2</w:t>
      </w:r>
      <w:r>
        <w:rPr>
          <w:rFonts w:ascii="Times New Roman CYR" w:hAnsi="Times New Roman CYR" w:cs="Times New Roman CYR"/>
          <w:b/>
          <w:bCs/>
          <w:sz w:val="24"/>
          <w:szCs w:val="24"/>
        </w:rPr>
        <w:t xml:space="preserve"> осіб.</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2</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4884"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договорів, щодо яких існує </w:t>
            </w:r>
            <w:r>
              <w:rPr>
                <w:rFonts w:ascii="Times New Roman CYR" w:hAnsi="Times New Roman CYR" w:cs="Times New Roman CYR"/>
                <w:sz w:val="24"/>
                <w:szCs w:val="24"/>
              </w:rPr>
              <w:lastRenderedPageBreak/>
              <w:t>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3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склад </w:t>
            </w:r>
            <w:r>
              <w:rPr>
                <w:rFonts w:ascii="Times New Roman CYR" w:hAnsi="Times New Roman CYR" w:cs="Times New Roman CYR"/>
                <w:sz w:val="24"/>
                <w:szCs w:val="24"/>
              </w:rPr>
              <w:lastRenderedPageBreak/>
              <w:t>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182"/>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7000" w:type="dxa"/>
            <w:gridSpan w:val="2"/>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44C04">
        <w:trPr>
          <w:trHeight w:val="200"/>
        </w:trPr>
        <w:tc>
          <w:tcPr>
            <w:tcW w:w="250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D44C04">
        <w:trPr>
          <w:trHeight w:val="200"/>
        </w:trPr>
        <w:tc>
          <w:tcPr>
            <w:tcW w:w="89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w:t>
            </w:r>
            <w:r>
              <w:rPr>
                <w:rFonts w:ascii="Times New Roman CYR" w:hAnsi="Times New Roman CYR" w:cs="Times New Roman CYR"/>
                <w:b/>
                <w:bCs/>
                <w:sz w:val="24"/>
                <w:szCs w:val="24"/>
              </w:rPr>
              <w:lastRenderedPageBreak/>
              <w:t>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D44C04">
        <w:trPr>
          <w:trHeight w:val="200"/>
        </w:trPr>
        <w:tc>
          <w:tcPr>
            <w:tcW w:w="89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Компанiя Т.А.С. ОВЕРСIАС IНВЕСТМЕНТС ЛIМIТЕД (T.A.S. OVERSEAS INVESTMENTS LIMITED)</w:t>
            </w:r>
          </w:p>
        </w:tc>
        <w:tc>
          <w:tcPr>
            <w:tcW w:w="3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HE239493</w:t>
            </w:r>
          </w:p>
        </w:tc>
        <w:tc>
          <w:tcPr>
            <w:tcW w:w="2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99,9706</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D44C04" w:rsidRDefault="00D44C0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D44C04">
        <w:trPr>
          <w:trHeight w:val="200"/>
        </w:trPr>
        <w:tc>
          <w:tcPr>
            <w:tcW w:w="189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D44C04">
        <w:trPr>
          <w:trHeight w:val="200"/>
        </w:trPr>
        <w:tc>
          <w:tcPr>
            <w:tcW w:w="189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6 800</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189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вiдсутнi.</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Кiлькiсний склад Наглядової ради Товариства складається  з  5 (п'яти) осiб.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Товариства обираються простою бiльшiстю голосiв акцiонерiв, якi зареєструвалися для участi в Загальних зборах та яким належать голосуючi з цього питання акцiї (без застосування кумулятивного голосування) лише  з числа фiзичних осiб, якi мають повну цивiльну дiєздатнiсть, строком на три роки. До складу Наглядової ради обираються акцiонери або особи, якi представляють їхнi iнтереси (далi - представники акцiонерiв), та/або незалежнi директори.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становить менше половини її кiлькiсного складу, обраного вiдповiдно до вимог закону Зборами Товариства, Товариство протягом трьох мiсяцiв має скликати позачерговi Загальнi збори для обрання всього складу Наглядової ради Товариства. Загальнi збори акцiонерного товариства можуть прийняти рiшення про дострокове припинення повноважень членiв Наглядової ради та одночасне обрання нових членiв.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ради припиняються: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 разi смертi, визнання його недiєздатним, обмежено дiєздатним, безвiсно вiдсутнiм, померлим.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акцiонерним товариством письмового повiдомлення про замiну члена Наглядової ради, який є представником акцiонера.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 у разi виникнення обставин, якi вiдповiдно до чинного законодавства України перешкоджають виконанню обов'язкiв Голови або члена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та члени Правлiння призначаються Наглядовою радою Товариства.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буде здiйснювати його повноваження.  Повноваження члена Правлiння припиняються за рiшенням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повноважень голови Правлiння встановлюються законодавством та договором (контрактом) iз ним.</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Загальними зборами з числа фiзичних осiб, якi мають повну цивiльну дiєздатнiсть. Порядок формування Ревiзiйної комiсiї, а також вимоги до кандидатiв та членiв Ревiзiйної комiсiї (ревiзора) встановлюються у Положеннi про Ревiзiйну комiсiю Товариства. Строк повноважень членiв Ревiзiйної комiсiї  встановлюється на перiод до дати проведення чергових рiчних Загальних зборiв.</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аудитор призначається та звiльняється за рiшенням Наглядової  ради Товариства.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Наглядової ради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в межах своєї компетенцiї та у випадках, передбачених Статутом та внутрiшнiми положеннями Товариства на пiдставi вiдповiдного рiшення Наглядової ради, має право: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Дiяти вiд iменi Наглядової ради Товариства, представляти її iнтереси у всiх пiдприємствах, в установах та органiзацiях будь-якої форми власностi.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 iменi Наглядової ради звертатись до виконавчого органу з вимогою щодо розгляду питання, яке вноситься Наглядової радою.</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Вiд iменi Наглядової ради вносити питання на розгляд Загальними зборами акцiонерiв, Виконавчим органом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Запрошувати на засiдання Наглядової ради осiб, право яких на участь у таких засiданнях встановлено чинним законодавством України, Статутом Товариства та його внутрiшнiми положеннями.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Вiд iменi Наглядової ради звертатись до органiв Товариства з приводу надання ними iнформацiї та документiв про дiяльнiсть Товариства в межах їх компетенцiї.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Вирiшувати iншi питання в межах своєї компетенцiї, а також за дорученням Загальних зборiв акцiонерiв та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 межах своєї компетенцiї та у випадках, передбачених Статутом та внутрiшнiми положеннями Товариства на пiдставi вiдповiдного рiшення Наглядової ради, має право: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Дiяти вiд iменi Наглядової ради Товариства, представляти її iнтереси у всiх пiдприємствах, в установах та органiзацiях будь-якої форми власностi.</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Вирiшувати iншi питання в межах своєї компетенцiї, а також за дорученням Загальних зборiв акцiонерiв та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в межах, передбачених Статутом та внутрiшнiми положеннями Товариства, має право без рiшення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Особисто або разом з iншими членами Наглядової ради приймати участь у Загальних зборах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Скликати рiчнi та позачерговi засiдання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Розподiляти обов'язки серед членiв Наглядової ради, приймати рiшення щодо тимчасового виконання обов'язкiв члена Наглядової ради, у випадку його вiдсутностi, iншим членом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Видавати доручення членам Наглядової ради в межах їх компетенцiї.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Вносити питання на розгляд Наглядової ради.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Брати участь в обговореннi та голосувати з питань порядку денного на засiданнi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Надавати у письмовiй формi зауваження на рiшення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Вчиняти дiї, передбаченi п. 4.8 Положення про Наглядову раду, за умови їх попереднього схвалення Наглядовою радою в межах, встановлених у вiдповiдному рiшеннi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 межах, передбачених Статутом та внутрiшнiми положеннями Товариства, має право без рiшення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Особисто або разом з iншими членами Наглядової ради приймати участь у Загальних зборах акцiонерiв.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Звертатися до Голови Наглядової ради щодо скликання позачергового засiдання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Вносити питання на розгляд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Брати участь в обговореннi та голосувати з питань порядку денного на засiданнi Наглядової ради.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Надавати у письмовiй формi зауваження на рiшення Наглядової ради.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Вчиняти дiї, передбаченi п. 4.9 Положення про Наглядову раду, за умови їх попереднього схвалення Наглядовою радою в межах, встановлених у вiдповiдному рiшеннi Наглядової ради.</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Правлiння мають право: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отримувати повну, достовiрну та своєчасну iнформацiю про Товариство, необхiдну для виконання своїх функцiй;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межах своїх повноважень самостiйно та у складi Правлiння вирiшувати питання поточної дiяльностi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дiяти вiд iменi Товариства на пiдставi довiреностi, виданої Головою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вносити пропозицiї, в т.ч. до порядку денного засiдань Правлiння Товариства, брати участь в обговореннi та голосувати з питань порядку денного на засiданнях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iнiцiювати скликання засiдань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 метою попереднього ознайомлення отримувати документи необхiднi для розгляду питань на засiданнях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надавати у письмовiй формi зауваження на рiшення Правлiння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отримувати справедливу винагороду за виконання функцiй члена Правлiння, ромзiр якої встановлюється Наглядовою радою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має право без доручення дiяти вiд iменi Товариства. Голова Правлiння органiзовує роботу Правлiння, скликає засiдання, забезпечує ведення протоколiв засiдань  та головує на них. </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Ревiзiйної комiсiї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Товариства мають право:</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вiд посадових осiб Товариства iнформацiю та документацiю, необхiднi для належного виконання покладених на них функцiй;</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оглядати примiщення де зберiгаються грошовi кошти i матерiальнi цiнностi та перевiряти їх фактичну наявнiсть;</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iнiцiювати проведення засiдання Правлiння та вимагати проведення позачергового засiдання </w:t>
      </w:r>
      <w:r>
        <w:rPr>
          <w:rFonts w:ascii="Times New Roman CYR" w:hAnsi="Times New Roman CYR" w:cs="Times New Roman CYR"/>
          <w:sz w:val="24"/>
          <w:szCs w:val="24"/>
        </w:rPr>
        <w:lastRenderedPageBreak/>
        <w:t>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Члени Ревiзiйної комiсiї мають право брати участь у засiданнях Правлiння Товариства з правом дорадчого голосу;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вносити пропозицiї щодо усунення виявлених пiд час проведення перевiрки порушень та недолiкiв у фiнансово-господарськiй дiяльностi Товариства;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необхiдностi та у межах затвердженого Загальними зборами кошторису залучати для участi у проведення перевiрок професiйних консультантiв, експертiв, аудиторiв.</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внутрiшнього аудитора: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нагляд за поточною дiяльнiстю 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контроль за дотриманням законiв, нормативно-правових актiв органiв, якi здiйснюють державне регулювання ринкiв фiнансових послуг, та рiшень органiв управлiння 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перевiрка результатiв поточної фiнансово-господарської дiяльностi 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аналiз iнформацiї про дiяльнiсть Компанiї, професiйну дiяльнiсть її працiвникiв, випадки перевищення повноважень посадовими особами 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рiчне планування аудиторських перевiрок;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органiзацiя та проведення аудиторських перевiрок згiдно з планом аудиторських перевiрок;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складання та надання звiтiв i  висновкiв за результатами перевiрки;</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забезпечення аналiзу й оцiнки внутрiшнього контролю, полiтики, процедур Компанiї, що стосуються адекватностi, вiдповiдностi, ефективностi та точностi бухгалтерських даних i збереження активiв Компанiї;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розробка та надання рекомендацiй щодо усунення виявлених порушень за результатами проведених аудиторських перевiрок;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здiйснення  контролю за виконанням рекомендацiй щодо усунення порушень;</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комунiкацiя з зовнiшньої аудиторською фiрмою при проведеннi зовнiшнього аудиту на етапi отримання проекту аудиторського висновку щодо рiчної фiнансової звiтностi з метою контролю його змiсту i ескалацiї проблемних питань (модифiковане думку: думка з застереженням, негативне або вiдмова вiд висловлення думки) на рiвень координатора / керiвника СВА АТ "ТАСКОМБАНК";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iнформування координатора/керiвника СВА АТ "ТАСКОМБАНК" про результати перевiрок Компанiї зовнiшнiми контролюючими органами (на етапi попереднiх та остаточних висновкiв) та здiйснення контролю за виконанням наданих рекомендацiй;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звiтування перед Службою внутрiшнього аудиту Банкiвської Групи "ТАС";</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складання та надання Наглядовiй Радi Компанiї звiту про роботу внутрiшнього аудиту Компанiї не рiдше одного разу на рiк;</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розробка та впровадження програм оцiнки i пiдвищення якостi внутрiшнього аудиту.</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незалежного аудитора ТОВ "РСМ Україна" вiд 27.05.2022 року висловлена наступна думка: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зi складанням Товариством Звiту про корпоративне управлiння вiдповiдно до вимог законодавства, повiдомляємо наступне: </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даними перевiрки iнформацiя, зазначена у пунктах 1-4 частини третьої статтi 127 Закону України "Про ринки капiталу та органiзованi товарнi ринки" № 3480-IV вiд 3 лютого 2006 року, наведена у Звiтi про корпоративне управлiння перевiрена;</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нашу думку, iнформацiя, зазначена у пунктах 5 - 9 частини третьої статтi 127 Закону України "Про ринки капiталу та органiзованi товарнi ринки", а саме: опис основних характеристик систем </w:t>
      </w:r>
      <w:r>
        <w:rPr>
          <w:rFonts w:ascii="Times New Roman CYR" w:hAnsi="Times New Roman CYR" w:cs="Times New Roman CYR"/>
          <w:sz w:val="24"/>
          <w:szCs w:val="24"/>
        </w:rPr>
        <w:lastRenderedPageBreak/>
        <w:t>внутрiшнього контролю i управлiння ризиками Товариства; перелiк осiб, якi прямо або опосередковано є власниками значного пакета акцiй Товариства; iнформацiя про будь-якi обмеження прав участi та голосування акцiонерiв на загальних зборах Товариства; порядок призначення та звiльнення посадових осiб та повноваження посадових осiб Товариства, наведена у Звiтi про корпоративне управлiння, не суперечать iнформацiї, отриманiй нами пiд час аудиту фiнансової звiтностi Товариства.".</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8090"/>
      </w:tblGrid>
      <w:tr w:rsidR="00937B52" w:rsidRPr="00937B52" w:rsidTr="005D5A28">
        <w:tc>
          <w:tcPr>
            <w:tcW w:w="4608"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1. Мета провадження діяльності страховика.</w:t>
            </w: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Метою діяльності АТ «СГ «ТАС» (приватне) (надалі - Товариство) є одержання прибутку шляхом надання послуг з усіх видів страхового захисту майнових інтересів фізичних і юридичних осіб та здійснення фінансової діяльності в межах, визначених чинним законодавством та Статутом Товариства.</w:t>
            </w:r>
          </w:p>
          <w:p w:rsidR="00937B52" w:rsidRPr="00937B52" w:rsidRDefault="00937B52" w:rsidP="00937B52">
            <w:pPr>
              <w:spacing w:after="0" w:line="240" w:lineRule="auto"/>
              <w:jc w:val="both"/>
              <w:rPr>
                <w:rFonts w:ascii="Times New Roman" w:hAnsi="Times New Roman" w:cs="Times New Roman"/>
                <w:sz w:val="24"/>
                <w:szCs w:val="24"/>
              </w:rPr>
            </w:pPr>
          </w:p>
        </w:tc>
      </w:tr>
      <w:tr w:rsidR="00937B52" w:rsidRPr="00937B52" w:rsidTr="005D5A28">
        <w:tc>
          <w:tcPr>
            <w:tcW w:w="4608"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2.Факти дотримання/недотримання принципів чи кодексу корпоративного управління (з посиланням на джерело розміщення їх тексту), відхилення та причини відхилення протягом року.</w:t>
            </w: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Кодекс корпоративного управління  ПРИВАТНОГО АКЦІОНЕРНОГО ТОВАРИСТВА «СТРАХОВА ГРУПА «ТАС» був затверджений позачерговими Загальними зборами акціонерів Товариства 23 липня 2012 року (розміщений у публічному доступі на офіційному сайті Товариства </w:t>
            </w:r>
            <w:r w:rsidRPr="00937B52">
              <w:rPr>
                <w:rFonts w:ascii="Times New Roman" w:hAnsi="Times New Roman" w:cs="Times New Roman"/>
                <w:iCs/>
                <w:sz w:val="24"/>
                <w:szCs w:val="24"/>
              </w:rPr>
              <w:t>sgtas.ua</w:t>
            </w:r>
            <w:r w:rsidRPr="00937B52">
              <w:rPr>
                <w:rFonts w:ascii="Times New Roman" w:hAnsi="Times New Roman" w:cs="Times New Roman"/>
                <w:sz w:val="24"/>
                <w:szCs w:val="24"/>
              </w:rPr>
              <w:t>).</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своєї діяльності Товариство дотримується принципів та Кодексу корпоративного управління, фактів недотримання, відхилення виявлено не було.</w:t>
            </w:r>
          </w:p>
        </w:tc>
      </w:tr>
      <w:tr w:rsidR="00937B52" w:rsidRPr="00937B52" w:rsidTr="005D5A28">
        <w:tc>
          <w:tcPr>
            <w:tcW w:w="4608" w:type="dxa"/>
            <w:shd w:val="clear" w:color="auto" w:fill="auto"/>
          </w:tcPr>
          <w:p w:rsidR="00937B52" w:rsidRPr="00937B52" w:rsidRDefault="00937B52" w:rsidP="00937B52">
            <w:pPr>
              <w:widowControl w:val="0"/>
              <w:shd w:val="clear" w:color="auto" w:fill="FFFFFF"/>
              <w:tabs>
                <w:tab w:val="left" w:pos="281"/>
              </w:tabs>
              <w:autoSpaceDE w:val="0"/>
              <w:autoSpaceDN w:val="0"/>
              <w:adjustRightInd w:val="0"/>
              <w:spacing w:after="0" w:line="240" w:lineRule="auto"/>
              <w:ind w:left="7"/>
              <w:jc w:val="both"/>
              <w:rPr>
                <w:rFonts w:ascii="Times New Roman" w:hAnsi="Times New Roman" w:cs="Times New Roman"/>
                <w:color w:val="000000"/>
                <w:spacing w:val="-11"/>
                <w:sz w:val="24"/>
                <w:szCs w:val="24"/>
              </w:rPr>
            </w:pPr>
            <w:r w:rsidRPr="00937B52">
              <w:rPr>
                <w:rFonts w:ascii="Times New Roman" w:hAnsi="Times New Roman" w:cs="Times New Roman"/>
                <w:color w:val="000000"/>
                <w:sz w:val="24"/>
                <w:szCs w:val="24"/>
              </w:rPr>
              <w:t>Вкажіть інформацію про власників істотної участі (в тому числі осіб, що здійснюють контроль за страховиком) (для юридичних осіб зазначаються: код за ЄДРПОУ, найменування, місцезнаходження; для фізичних осіб -прізвища, імена та по батькові), їх відповідність встановленим законодавством вимогам та зміну їх складу за рік.</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Т.А.С. ОВЕРСІАС ІНВЕСТМЕНТС ЛІМІТЕД (T.A.S. OVERSEAS INVESTMENTS LIMITED), створена і зареєстрована у Республіці Кіпр під реєстраційним номером HE239493  за юридичною адресою: Республіка </w:t>
            </w:r>
            <w:r w:rsidRPr="00937B52">
              <w:rPr>
                <w:rFonts w:ascii="Times New Roman" w:hAnsi="Times New Roman" w:cs="Times New Roman"/>
                <w:color w:val="000000"/>
                <w:sz w:val="24"/>
                <w:szCs w:val="24"/>
              </w:rPr>
              <w:t xml:space="preserve">Кіпр, Meнандру, 3, Глафкос Таувер, 3 й поверх, 301, м. Нікосія, Кіпр, 1066 </w:t>
            </w:r>
            <w:r w:rsidRPr="00937B52">
              <w:rPr>
                <w:rFonts w:ascii="Times New Roman" w:hAnsi="Times New Roman" w:cs="Times New Roman"/>
                <w:sz w:val="24"/>
                <w:szCs w:val="24"/>
              </w:rPr>
              <w:t>– володіє  99,9706 % статутного (складеного) капіталу, відповідає вимогам, встановленим законодавством.</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Інформація про юридичних або фізичних осіб, які здійснюють контроль за юридичними  особами – учасниками (засновниками, акціонерами) заявника (які володіють часткою (паєм, пакетом акцій), що становить не менш як 10 відсотків статутного капіталу заявника):</w:t>
            </w:r>
          </w:p>
          <w:tbl>
            <w:tblPr>
              <w:tblW w:w="0" w:type="auto"/>
              <w:tblCellSpacing w:w="15" w:type="dxa"/>
              <w:tblCellMar>
                <w:top w:w="15" w:type="dxa"/>
                <w:left w:w="15" w:type="dxa"/>
                <w:bottom w:w="15" w:type="dxa"/>
                <w:right w:w="15" w:type="dxa"/>
              </w:tblCellMar>
              <w:tblLook w:val="04A0"/>
            </w:tblPr>
            <w:tblGrid>
              <w:gridCol w:w="339"/>
              <w:gridCol w:w="1623"/>
              <w:gridCol w:w="1412"/>
              <w:gridCol w:w="1395"/>
              <w:gridCol w:w="1849"/>
              <w:gridCol w:w="1256"/>
            </w:tblGrid>
            <w:tr w:rsidR="00937B52" w:rsidRPr="00937B52" w:rsidTr="005D5A28">
              <w:trPr>
                <w:tblCellSpacing w:w="15" w:type="dxa"/>
              </w:trPr>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 з/п</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Повне найменування юридичної особи учасника (засновника, акціонера)</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 xml:space="preserve">Код за ЄДРПОУ юридичної особи або реєстраційний номер облікової картки платника податків* фізичної особи, що здійснює </w:t>
                  </w:r>
                  <w:r w:rsidRPr="00937B52">
                    <w:rPr>
                      <w:rFonts w:ascii="Times New Roman" w:hAnsi="Times New Roman" w:cs="Times New Roman"/>
                      <w:sz w:val="24"/>
                      <w:szCs w:val="24"/>
                    </w:rPr>
                    <w:lastRenderedPageBreak/>
                    <w:t>контроль за учасником (засновником, акціонером)</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lastRenderedPageBreak/>
                    <w:t xml:space="preserve">Повне найменування юридичної особи або прізвище, ім’я, по батькові фізичної особи, що здійснює контроль за учасником </w:t>
                  </w:r>
                  <w:r w:rsidRPr="00937B52">
                    <w:rPr>
                      <w:rFonts w:ascii="Times New Roman" w:hAnsi="Times New Roman" w:cs="Times New Roman"/>
                      <w:sz w:val="24"/>
                      <w:szCs w:val="24"/>
                    </w:rPr>
                    <w:lastRenderedPageBreak/>
                    <w:t>(засновником, акціонером)</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lastRenderedPageBreak/>
                    <w:t>Місцезнаходження юридичної особи або паспортні дані фізичної особи, що здійснює контроль за учасником (засновником, акціонером)</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Частка у статутному капіталі учасника (засновника, акціонера), %</w:t>
                  </w:r>
                </w:p>
              </w:tc>
            </w:tr>
            <w:tr w:rsidR="00937B52" w:rsidRPr="00937B52" w:rsidTr="005D5A28">
              <w:trPr>
                <w:tblCellSpacing w:w="15" w:type="dxa"/>
              </w:trPr>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lastRenderedPageBreak/>
                    <w:t>1</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ТАС ХОЛДІНГ ЛІМІТЕД (TAS HOLDING LIMITED)</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2195803271</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Тігіпко Сергій Леонідович</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паспорт серії АЕ №395478, виданий Жовтневим РВ ДМУ УМВС України в Дніпропетровській області, 06 вересня 1996 року</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100</w:t>
                  </w:r>
                </w:p>
              </w:tc>
            </w:tr>
            <w:tr w:rsidR="00937B52" w:rsidRPr="00937B52" w:rsidTr="005D5A28">
              <w:trPr>
                <w:tblCellSpacing w:w="15" w:type="dxa"/>
              </w:trPr>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2</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Т.А.С. ОВЕРСІАС ІНВЕСТМЕНТС ЛІМІТЕД (T.A.S. OVERSEAS INVESTMENTS LIMITED)</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HE 313973</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ТАС ХОЛДІНГ ЛІМІТЕД (TAS HOLDING LIMITED)</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Менандру, 3,</w:t>
                  </w:r>
                </w:p>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Глафкос Таувер, 3-й поверх, 301,</w:t>
                  </w:r>
                </w:p>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м. Нікосія, Кіпр, 1066,</w:t>
                  </w:r>
                </w:p>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Кіпр.</w:t>
                  </w:r>
                </w:p>
              </w:tc>
              <w:tc>
                <w:tcPr>
                  <w:tcW w:w="0" w:type="auto"/>
                  <w:vAlign w:val="center"/>
                  <w:hideMark/>
                </w:tcPr>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100</w:t>
                  </w:r>
                </w:p>
              </w:tc>
            </w:tr>
          </w:tbl>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color w:val="000000"/>
                <w:sz w:val="24"/>
                <w:szCs w:val="24"/>
              </w:rPr>
              <w:t xml:space="preserve">Власник істотної участі (в тому числі особа, що здійснює контроль за страховиком) </w:t>
            </w:r>
            <w:r w:rsidRPr="00937B52">
              <w:rPr>
                <w:rFonts w:ascii="Times New Roman" w:hAnsi="Times New Roman" w:cs="Times New Roman"/>
                <w:sz w:val="24"/>
                <w:szCs w:val="24"/>
              </w:rPr>
              <w:t>відповідають вимогам, встановленим законодавством. Зміни складу за рік не було.</w:t>
            </w:r>
          </w:p>
        </w:tc>
      </w:tr>
      <w:tr w:rsidR="00937B52" w:rsidRPr="00937B52" w:rsidTr="005D5A28">
        <w:tc>
          <w:tcPr>
            <w:tcW w:w="4608" w:type="dxa"/>
            <w:shd w:val="clear" w:color="auto" w:fill="auto"/>
          </w:tcPr>
          <w:p w:rsidR="00937B52" w:rsidRPr="00937B52" w:rsidRDefault="00937B52" w:rsidP="00937B52">
            <w:pPr>
              <w:widowControl w:val="0"/>
              <w:shd w:val="clear" w:color="auto" w:fill="FFFFFF"/>
              <w:tabs>
                <w:tab w:val="left" w:pos="281"/>
              </w:tabs>
              <w:autoSpaceDE w:val="0"/>
              <w:autoSpaceDN w:val="0"/>
              <w:adjustRightInd w:val="0"/>
              <w:spacing w:after="0" w:line="240" w:lineRule="auto"/>
              <w:ind w:left="7" w:right="7"/>
              <w:jc w:val="both"/>
              <w:rPr>
                <w:rFonts w:ascii="Times New Roman" w:hAnsi="Times New Roman" w:cs="Times New Roman"/>
                <w:color w:val="000000"/>
                <w:spacing w:val="-7"/>
                <w:sz w:val="24"/>
                <w:szCs w:val="24"/>
              </w:rPr>
            </w:pPr>
            <w:r w:rsidRPr="00937B52">
              <w:rPr>
                <w:rFonts w:ascii="Times New Roman" w:hAnsi="Times New Roman" w:cs="Times New Roman"/>
                <w:color w:val="000000"/>
                <w:sz w:val="24"/>
                <w:szCs w:val="24"/>
              </w:rPr>
              <w:lastRenderedPageBreak/>
              <w:t>Інформація про склад наглядової ради страховика та його зміну за рік, у тому числі утворені нею комітети.</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2021 року відбулась зміна складу Наглядової Ради:</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До 06.09.2021 р. діяла Наглядова Рада в складі:</w:t>
            </w:r>
          </w:p>
          <w:p w:rsidR="00937B52" w:rsidRPr="00937B52" w:rsidRDefault="00937B52" w:rsidP="00937B52">
            <w:pPr>
              <w:widowControl w:val="0"/>
              <w:numPr>
                <w:ilvl w:val="0"/>
                <w:numId w:val="9"/>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Голова Наглядової ради Тігіпко С. Л.</w:t>
            </w:r>
          </w:p>
          <w:p w:rsidR="00937B52" w:rsidRPr="00937B52" w:rsidRDefault="00937B52" w:rsidP="00937B52">
            <w:pPr>
              <w:widowControl w:val="0"/>
              <w:numPr>
                <w:ilvl w:val="0"/>
                <w:numId w:val="9"/>
              </w:numPr>
              <w:autoSpaceDE w:val="0"/>
              <w:autoSpaceDN w:val="0"/>
              <w:adjustRightInd w:val="0"/>
              <w:spacing w:after="0" w:line="240" w:lineRule="auto"/>
              <w:ind w:left="328" w:hanging="675"/>
              <w:jc w:val="both"/>
              <w:rPr>
                <w:rFonts w:ascii="Times New Roman" w:hAnsi="Times New Roman" w:cs="Times New Roman"/>
                <w:bCs/>
                <w:sz w:val="24"/>
                <w:szCs w:val="24"/>
              </w:rPr>
            </w:pPr>
            <w:r w:rsidRPr="00937B52">
              <w:rPr>
                <w:rFonts w:ascii="Times New Roman" w:hAnsi="Times New Roman" w:cs="Times New Roman"/>
                <w:bCs/>
                <w:sz w:val="24"/>
                <w:szCs w:val="24"/>
              </w:rPr>
              <w:t xml:space="preserve"> 2.  Член Наглядової ради Білоног О. В.</w:t>
            </w:r>
          </w:p>
          <w:p w:rsidR="00937B52" w:rsidRPr="00937B52" w:rsidRDefault="00937B52" w:rsidP="00937B52">
            <w:pPr>
              <w:widowControl w:val="0"/>
              <w:numPr>
                <w:ilvl w:val="0"/>
                <w:numId w:val="9"/>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Член Наглядової ради Дацун С. В.</w:t>
            </w:r>
          </w:p>
          <w:p w:rsidR="00937B52" w:rsidRPr="00937B52" w:rsidRDefault="00937B52" w:rsidP="00937B52">
            <w:pPr>
              <w:widowControl w:val="0"/>
              <w:numPr>
                <w:ilvl w:val="0"/>
                <w:numId w:val="9"/>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Член Наглядової ради Ястремська Н. Є.</w:t>
            </w:r>
          </w:p>
          <w:p w:rsidR="00937B52" w:rsidRPr="00937B52" w:rsidRDefault="00937B52" w:rsidP="00937B52">
            <w:pPr>
              <w:widowControl w:val="0"/>
              <w:numPr>
                <w:ilvl w:val="0"/>
                <w:numId w:val="9"/>
              </w:numPr>
              <w:autoSpaceDE w:val="0"/>
              <w:autoSpaceDN w:val="0"/>
              <w:adjustRightInd w:val="0"/>
              <w:spacing w:after="0" w:line="240" w:lineRule="auto"/>
              <w:ind w:left="328" w:hanging="283"/>
              <w:jc w:val="both"/>
              <w:rPr>
                <w:rFonts w:ascii="Times New Roman" w:hAnsi="Times New Roman" w:cs="Times New Roman"/>
                <w:sz w:val="24"/>
                <w:szCs w:val="24"/>
              </w:rPr>
            </w:pPr>
            <w:r w:rsidRPr="00937B52">
              <w:rPr>
                <w:rFonts w:ascii="Times New Roman" w:hAnsi="Times New Roman" w:cs="Times New Roman"/>
                <w:bCs/>
                <w:sz w:val="24"/>
                <w:szCs w:val="24"/>
              </w:rPr>
              <w:t>Член Наглядової ради Король Н. Б.</w:t>
            </w:r>
          </w:p>
          <w:p w:rsidR="00937B52" w:rsidRPr="00937B52" w:rsidRDefault="00937B52" w:rsidP="00937B52">
            <w:pPr>
              <w:spacing w:after="0" w:line="240" w:lineRule="auto"/>
              <w:ind w:left="328"/>
              <w:jc w:val="both"/>
              <w:rPr>
                <w:rFonts w:ascii="Times New Roman" w:hAnsi="Times New Roman" w:cs="Times New Roman"/>
                <w:sz w:val="24"/>
                <w:szCs w:val="24"/>
              </w:rPr>
            </w:pPr>
          </w:p>
          <w:p w:rsidR="00937B52" w:rsidRPr="00937B52" w:rsidRDefault="00937B52" w:rsidP="00937B52">
            <w:pPr>
              <w:spacing w:after="0" w:line="240" w:lineRule="auto"/>
              <w:ind w:left="45"/>
              <w:jc w:val="both"/>
              <w:rPr>
                <w:rFonts w:ascii="Times New Roman" w:hAnsi="Times New Roman" w:cs="Times New Roman"/>
                <w:sz w:val="24"/>
                <w:szCs w:val="24"/>
              </w:rPr>
            </w:pPr>
            <w:r w:rsidRPr="00937B52">
              <w:rPr>
                <w:rFonts w:ascii="Times New Roman" w:hAnsi="Times New Roman" w:cs="Times New Roman"/>
                <w:bCs/>
                <w:sz w:val="24"/>
                <w:szCs w:val="24"/>
              </w:rPr>
              <w:t xml:space="preserve">З 07.09.2021 р. діє </w:t>
            </w:r>
            <w:r w:rsidRPr="00937B52">
              <w:rPr>
                <w:rFonts w:ascii="Times New Roman" w:hAnsi="Times New Roman" w:cs="Times New Roman"/>
                <w:sz w:val="24"/>
                <w:szCs w:val="24"/>
              </w:rPr>
              <w:t>Наглядова Рада в</w:t>
            </w:r>
            <w:r w:rsidRPr="00937B52">
              <w:rPr>
                <w:rFonts w:ascii="Times New Roman" w:hAnsi="Times New Roman" w:cs="Times New Roman"/>
                <w:bCs/>
                <w:sz w:val="24"/>
                <w:szCs w:val="24"/>
              </w:rPr>
              <w:t xml:space="preserve"> складі</w:t>
            </w:r>
            <w:r w:rsidRPr="00937B52">
              <w:rPr>
                <w:rFonts w:ascii="Times New Roman" w:hAnsi="Times New Roman" w:cs="Times New Roman"/>
                <w:sz w:val="24"/>
                <w:szCs w:val="24"/>
              </w:rPr>
              <w:t>:</w:t>
            </w:r>
          </w:p>
          <w:p w:rsidR="00937B52" w:rsidRPr="00937B52" w:rsidRDefault="00937B52" w:rsidP="00937B52">
            <w:pPr>
              <w:widowControl w:val="0"/>
              <w:numPr>
                <w:ilvl w:val="0"/>
                <w:numId w:val="10"/>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Голова Наглядової ради Тігіпко С. Л.</w:t>
            </w:r>
          </w:p>
          <w:p w:rsidR="00937B52" w:rsidRPr="00937B52" w:rsidRDefault="00937B52" w:rsidP="00937B52">
            <w:pPr>
              <w:widowControl w:val="0"/>
              <w:numPr>
                <w:ilvl w:val="0"/>
                <w:numId w:val="10"/>
              </w:numPr>
              <w:autoSpaceDE w:val="0"/>
              <w:autoSpaceDN w:val="0"/>
              <w:adjustRightInd w:val="0"/>
              <w:spacing w:after="0" w:line="240" w:lineRule="auto"/>
              <w:ind w:left="328" w:hanging="675"/>
              <w:jc w:val="both"/>
              <w:rPr>
                <w:rFonts w:ascii="Times New Roman" w:hAnsi="Times New Roman" w:cs="Times New Roman"/>
                <w:bCs/>
                <w:sz w:val="24"/>
                <w:szCs w:val="24"/>
              </w:rPr>
            </w:pPr>
            <w:r w:rsidRPr="00937B52">
              <w:rPr>
                <w:rFonts w:ascii="Times New Roman" w:hAnsi="Times New Roman" w:cs="Times New Roman"/>
                <w:bCs/>
                <w:sz w:val="24"/>
                <w:szCs w:val="24"/>
              </w:rPr>
              <w:t xml:space="preserve"> 2. Член Наглядової ради Білоног О. В.</w:t>
            </w:r>
          </w:p>
          <w:p w:rsidR="00937B52" w:rsidRPr="00937B52" w:rsidRDefault="00937B52" w:rsidP="00937B52">
            <w:pPr>
              <w:widowControl w:val="0"/>
              <w:numPr>
                <w:ilvl w:val="0"/>
                <w:numId w:val="10"/>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Член Наглядової ради Дацун С. В.</w:t>
            </w:r>
          </w:p>
          <w:p w:rsidR="00937B52" w:rsidRPr="00937B52" w:rsidRDefault="00937B52" w:rsidP="00937B52">
            <w:pPr>
              <w:widowControl w:val="0"/>
              <w:numPr>
                <w:ilvl w:val="0"/>
                <w:numId w:val="10"/>
              </w:numPr>
              <w:autoSpaceDE w:val="0"/>
              <w:autoSpaceDN w:val="0"/>
              <w:adjustRightInd w:val="0"/>
              <w:spacing w:after="0" w:line="240" w:lineRule="auto"/>
              <w:ind w:left="328" w:hanging="283"/>
              <w:jc w:val="both"/>
              <w:rPr>
                <w:rFonts w:ascii="Times New Roman" w:hAnsi="Times New Roman" w:cs="Times New Roman"/>
                <w:bCs/>
                <w:sz w:val="24"/>
                <w:szCs w:val="24"/>
              </w:rPr>
            </w:pPr>
            <w:r w:rsidRPr="00937B52">
              <w:rPr>
                <w:rFonts w:ascii="Times New Roman" w:hAnsi="Times New Roman" w:cs="Times New Roman"/>
                <w:bCs/>
                <w:sz w:val="24"/>
                <w:szCs w:val="24"/>
              </w:rPr>
              <w:t>Член Наглядової ради Ястремська Н. Є.</w:t>
            </w:r>
          </w:p>
          <w:p w:rsidR="00937B52" w:rsidRPr="00937B52" w:rsidRDefault="00937B52" w:rsidP="00937B52">
            <w:pPr>
              <w:widowControl w:val="0"/>
              <w:numPr>
                <w:ilvl w:val="0"/>
                <w:numId w:val="10"/>
              </w:numPr>
              <w:autoSpaceDE w:val="0"/>
              <w:autoSpaceDN w:val="0"/>
              <w:adjustRightInd w:val="0"/>
              <w:spacing w:after="0" w:line="240" w:lineRule="auto"/>
              <w:ind w:left="328" w:hanging="283"/>
              <w:jc w:val="both"/>
              <w:rPr>
                <w:rFonts w:ascii="Times New Roman" w:hAnsi="Times New Roman" w:cs="Times New Roman"/>
                <w:sz w:val="24"/>
                <w:szCs w:val="24"/>
              </w:rPr>
            </w:pPr>
            <w:r w:rsidRPr="00937B52">
              <w:rPr>
                <w:rFonts w:ascii="Times New Roman" w:hAnsi="Times New Roman" w:cs="Times New Roman"/>
                <w:bCs/>
                <w:sz w:val="24"/>
                <w:szCs w:val="24"/>
              </w:rPr>
              <w:t>Член Наглядової ради Назаренко Л. В.</w:t>
            </w:r>
          </w:p>
          <w:p w:rsidR="00937B52" w:rsidRPr="00937B52" w:rsidRDefault="00937B52" w:rsidP="00937B52">
            <w:pPr>
              <w:spacing w:after="0" w:line="240" w:lineRule="auto"/>
              <w:ind w:left="45"/>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року комітети Наглядовою радою Товариства не утворювались.</w:t>
            </w:r>
          </w:p>
        </w:tc>
      </w:tr>
      <w:tr w:rsidR="00937B52" w:rsidRPr="00937B52" w:rsidTr="005D5A28">
        <w:trPr>
          <w:trHeight w:val="704"/>
        </w:trPr>
        <w:tc>
          <w:tcPr>
            <w:tcW w:w="4608" w:type="dxa"/>
            <w:shd w:val="clear" w:color="auto" w:fill="auto"/>
          </w:tcPr>
          <w:p w:rsidR="00937B52" w:rsidRPr="00937B52" w:rsidRDefault="00937B52" w:rsidP="00937B52">
            <w:pPr>
              <w:widowControl w:val="0"/>
              <w:shd w:val="clear" w:color="auto" w:fill="FFFFFF"/>
              <w:tabs>
                <w:tab w:val="left" w:pos="281"/>
              </w:tabs>
              <w:autoSpaceDE w:val="0"/>
              <w:autoSpaceDN w:val="0"/>
              <w:adjustRightInd w:val="0"/>
              <w:spacing w:after="0" w:line="240" w:lineRule="auto"/>
              <w:ind w:left="7" w:right="14"/>
              <w:jc w:val="both"/>
              <w:rPr>
                <w:rFonts w:ascii="Times New Roman" w:hAnsi="Times New Roman" w:cs="Times New Roman"/>
                <w:color w:val="000000"/>
                <w:spacing w:val="-11"/>
                <w:sz w:val="24"/>
                <w:szCs w:val="24"/>
              </w:rPr>
            </w:pPr>
            <w:r w:rsidRPr="00937B52">
              <w:rPr>
                <w:rFonts w:ascii="Times New Roman" w:hAnsi="Times New Roman" w:cs="Times New Roman"/>
                <w:color w:val="000000"/>
                <w:sz w:val="24"/>
                <w:szCs w:val="24"/>
              </w:rPr>
              <w:t>Інформація про склад виконавчого органу страховика та його зміну за рік.</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року у Товаристві діяв виконавчий орган у складі Голови Правління та Правління Товариства:</w:t>
            </w:r>
          </w:p>
          <w:p w:rsidR="00937B52" w:rsidRPr="00937B52" w:rsidRDefault="00937B52" w:rsidP="00937B52">
            <w:pPr>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Посаду Голови Правління Товариства протягом року займав Царук Павло Вікторович, призначений на посаду з 22 лютого 2012 року (протокол засідання Наглядової Ради Товариства від 20.02.2012 р.).</w:t>
            </w:r>
          </w:p>
          <w:p w:rsidR="00937B52" w:rsidRPr="00937B52" w:rsidRDefault="00937B52" w:rsidP="00937B52">
            <w:pPr>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 xml:space="preserve">Посаду Заступника Голови Правління протягом року займала </w:t>
            </w:r>
            <w:r w:rsidRPr="00937B52">
              <w:rPr>
                <w:rFonts w:ascii="Times New Roman" w:hAnsi="Times New Roman" w:cs="Times New Roman"/>
                <w:sz w:val="24"/>
                <w:szCs w:val="24"/>
              </w:rPr>
              <w:lastRenderedPageBreak/>
              <w:t>Кульгінська Ірина Олександрівна, призначена на посаду з 16 березня 2012 року (протокол засідання Наглядової ради Товариства від 14.03.2012 року).</w:t>
            </w:r>
          </w:p>
          <w:p w:rsidR="00937B52" w:rsidRPr="00937B52" w:rsidRDefault="00937B52" w:rsidP="00937B52">
            <w:pPr>
              <w:numPr>
                <w:ilvl w:val="0"/>
                <w:numId w:val="8"/>
              </w:numPr>
              <w:tabs>
                <w:tab w:val="left" w:pos="324"/>
              </w:tabs>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Посаду Заступника Голови Правління протягом року займав Подоляк Олександр Леонідович, призначений на посаду з  30 березня 2015 р. (протокол засідання Наглядової ради Товариства від 30.03.2015 року).</w:t>
            </w:r>
          </w:p>
          <w:p w:rsidR="00937B52" w:rsidRPr="00937B52" w:rsidRDefault="00937B52" w:rsidP="00937B52">
            <w:pPr>
              <w:tabs>
                <w:tab w:val="left" w:pos="324"/>
              </w:tabs>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2021 р. відбулись наступні зміни складу виконавчого органу:</w:t>
            </w:r>
          </w:p>
          <w:p w:rsidR="00937B52" w:rsidRPr="00937B52" w:rsidRDefault="00937B52" w:rsidP="00937B52">
            <w:pPr>
              <w:numPr>
                <w:ilvl w:val="0"/>
                <w:numId w:val="11"/>
              </w:numPr>
              <w:tabs>
                <w:tab w:val="left" w:pos="324"/>
              </w:tabs>
              <w:spacing w:after="0" w:line="240" w:lineRule="auto"/>
              <w:ind w:left="45" w:firstLine="315"/>
              <w:jc w:val="both"/>
              <w:rPr>
                <w:rFonts w:ascii="Times New Roman" w:hAnsi="Times New Roman" w:cs="Times New Roman"/>
                <w:sz w:val="24"/>
                <w:szCs w:val="24"/>
              </w:rPr>
            </w:pPr>
            <w:r w:rsidRPr="00937B52">
              <w:rPr>
                <w:rFonts w:ascii="Times New Roman" w:hAnsi="Times New Roman" w:cs="Times New Roman"/>
                <w:sz w:val="24"/>
                <w:szCs w:val="24"/>
              </w:rPr>
              <w:t>Протоколом засідання Наглядової ради Товариства від 04.01.2021 р. на посаду Заступника Голови Правління з 11.01.2021 р. призначено Бажана Юрія Федоровача.</w:t>
            </w:r>
          </w:p>
          <w:p w:rsidR="00937B52" w:rsidRPr="00937B52" w:rsidRDefault="00937B52" w:rsidP="00937B52">
            <w:pPr>
              <w:numPr>
                <w:ilvl w:val="0"/>
                <w:numId w:val="11"/>
              </w:numPr>
              <w:tabs>
                <w:tab w:val="left" w:pos="324"/>
              </w:tabs>
              <w:spacing w:after="0" w:line="240" w:lineRule="auto"/>
              <w:ind w:left="45" w:firstLine="315"/>
              <w:jc w:val="both"/>
              <w:rPr>
                <w:rFonts w:ascii="Times New Roman" w:hAnsi="Times New Roman" w:cs="Times New Roman"/>
                <w:sz w:val="24"/>
                <w:szCs w:val="24"/>
              </w:rPr>
            </w:pPr>
            <w:r w:rsidRPr="00937B52">
              <w:rPr>
                <w:rFonts w:ascii="Times New Roman" w:hAnsi="Times New Roman" w:cs="Times New Roman"/>
                <w:sz w:val="24"/>
                <w:szCs w:val="24"/>
              </w:rPr>
              <w:t>Протоколом засідання Наглядової ради Товариства від 04.01.2021 р. на посаду Заступника Голови Правління з 11.01.2021 р. призначено Тітко Ольгу Ярославівну.</w:t>
            </w:r>
          </w:p>
          <w:p w:rsidR="00937B52" w:rsidRPr="00937B52" w:rsidRDefault="00937B52" w:rsidP="00937B52">
            <w:pPr>
              <w:numPr>
                <w:ilvl w:val="0"/>
                <w:numId w:val="11"/>
              </w:numPr>
              <w:tabs>
                <w:tab w:val="left" w:pos="324"/>
              </w:tabs>
              <w:spacing w:after="0" w:line="240" w:lineRule="auto"/>
              <w:ind w:left="45" w:firstLine="315"/>
              <w:jc w:val="both"/>
              <w:rPr>
                <w:rFonts w:ascii="Times New Roman" w:hAnsi="Times New Roman" w:cs="Times New Roman"/>
                <w:sz w:val="24"/>
                <w:szCs w:val="24"/>
              </w:rPr>
            </w:pPr>
            <w:r w:rsidRPr="00937B52">
              <w:rPr>
                <w:rFonts w:ascii="Times New Roman" w:hAnsi="Times New Roman" w:cs="Times New Roman"/>
                <w:sz w:val="24"/>
                <w:szCs w:val="24"/>
              </w:rPr>
              <w:t>Протоколом засідання Наглядової ради Товариства від 01.03.2021 р. з посади Заступника Голови Правління з 01.03.2021 р. звільнено Фурсевича Павла Петровича, який був призначений на посаду з 01 липня 2013 року (протокол засідання Наглядової ради Товариства від 01.07.2013 року).</w:t>
            </w:r>
          </w:p>
          <w:p w:rsidR="00937B52" w:rsidRPr="00937B52" w:rsidRDefault="00937B52" w:rsidP="00937B52">
            <w:pPr>
              <w:spacing w:after="0" w:line="240" w:lineRule="auto"/>
              <w:jc w:val="both"/>
              <w:rPr>
                <w:rFonts w:ascii="Times New Roman" w:hAnsi="Times New Roman" w:cs="Times New Roman"/>
                <w:sz w:val="24"/>
                <w:szCs w:val="24"/>
              </w:rPr>
            </w:pPr>
          </w:p>
        </w:tc>
      </w:tr>
      <w:tr w:rsidR="00937B52" w:rsidRPr="00937B52" w:rsidTr="005D5A28">
        <w:tc>
          <w:tcPr>
            <w:tcW w:w="4608" w:type="dxa"/>
            <w:shd w:val="clear" w:color="auto" w:fill="auto"/>
          </w:tcPr>
          <w:p w:rsidR="00937B52" w:rsidRPr="00937B52" w:rsidRDefault="00937B52" w:rsidP="00937B52">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lastRenderedPageBreak/>
              <w:t>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клієнтам цієї установи.</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Відсутні факти порушення членами наглядової ради та виконавчого органу Товариства внутрішніх правил, що призвело до заподіяння шкоди Товариству або клієнтам цієї установи.</w:t>
            </w:r>
          </w:p>
        </w:tc>
      </w:tr>
      <w:tr w:rsidR="00937B52" w:rsidRPr="00937B52" w:rsidTr="005D5A28">
        <w:tc>
          <w:tcPr>
            <w:tcW w:w="4608" w:type="dxa"/>
            <w:shd w:val="clear" w:color="auto" w:fill="auto"/>
          </w:tcPr>
          <w:p w:rsidR="00937B52" w:rsidRPr="00937B52" w:rsidRDefault="00937B52" w:rsidP="00937B52">
            <w:pPr>
              <w:shd w:val="clear" w:color="auto" w:fill="FFFFFF"/>
              <w:tabs>
                <w:tab w:val="left" w:pos="396"/>
              </w:tabs>
              <w:spacing w:after="0" w:line="240" w:lineRule="auto"/>
              <w:ind w:left="7"/>
              <w:jc w:val="both"/>
              <w:rPr>
                <w:rFonts w:ascii="Times New Roman" w:hAnsi="Times New Roman" w:cs="Times New Roman"/>
                <w:sz w:val="24"/>
                <w:szCs w:val="24"/>
              </w:rPr>
            </w:pPr>
            <w:r w:rsidRPr="00937B52">
              <w:rPr>
                <w:rFonts w:ascii="Times New Roman" w:hAnsi="Times New Roman" w:cs="Times New Roman"/>
                <w:color w:val="000000"/>
                <w:sz w:val="24"/>
                <w:szCs w:val="24"/>
              </w:rPr>
              <w:t>7. Інформація про заходи впливу, застосовані протягом року</w:t>
            </w:r>
            <w:r w:rsidRPr="00937B52">
              <w:rPr>
                <w:rFonts w:ascii="Times New Roman" w:hAnsi="Times New Roman" w:cs="Times New Roman"/>
                <w:color w:val="000000"/>
                <w:sz w:val="24"/>
                <w:szCs w:val="24"/>
              </w:rPr>
              <w:br/>
              <w:t>органами державної влади до страховика, в тому числі до членів її наглядової ради та виконавчого органу, або про відсутність таких заходів впливу.</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Протягом року до страховика було застосовано наступні заходи впливу:</w:t>
            </w:r>
          </w:p>
          <w:p w:rsidR="00937B52" w:rsidRPr="00937B52" w:rsidRDefault="00937B52" w:rsidP="00937B52">
            <w:pPr>
              <w:widowControl w:val="0"/>
              <w:numPr>
                <w:ilvl w:val="0"/>
                <w:numId w:val="12"/>
              </w:numPr>
              <w:autoSpaceDE w:val="0"/>
              <w:autoSpaceDN w:val="0"/>
              <w:adjustRightInd w:val="0"/>
              <w:spacing w:after="0" w:line="240" w:lineRule="auto"/>
              <w:ind w:left="328" w:hanging="283"/>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За результатами документальної планової перевірки Центрального міжрегіонального управління ДПС по роботі з великими платниками податків від 20.05.2021 р., застосовані штрафні санкції:</w:t>
            </w:r>
          </w:p>
          <w:p w:rsidR="00937B52" w:rsidRPr="00937B52" w:rsidRDefault="00937B52" w:rsidP="00937B52">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3740 грн. за неподання до податкового органу додатка ПН до  рядка 23 Податкової декларації з податку на прибуток підприємства;</w:t>
            </w:r>
          </w:p>
          <w:p w:rsidR="00937B52" w:rsidRPr="00937B52" w:rsidRDefault="00937B52" w:rsidP="00937B52">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101277,86 грн. за заниження суми податку з доходу нерезидента при виплаті по договорах обов’язкового страхування цивільно -правової відповідальності власників наземних транспортних засобів на користь юридичних осіб-нерезидентів та оплату наданих медичних послуг  під час подорожі за кордон перед 3-ми особами у разі захворювання;</w:t>
            </w:r>
          </w:p>
          <w:p w:rsidR="00937B52" w:rsidRPr="00937B52" w:rsidRDefault="00937B52" w:rsidP="00937B52">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73910,89 грн. через те, що не складено та не зареєстровано зведені податкові накладні на суму отриманого податкового кредиту від постачальників протягом періоду, що перевірявся;</w:t>
            </w:r>
          </w:p>
          <w:p w:rsidR="00937B52" w:rsidRPr="00937B52" w:rsidRDefault="00937B52" w:rsidP="00937B52">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1020 грн. за подання з порушенням встановлених строків, з недостовірними відомостями ,з помилками Податкового розрахунку за формою 1-ДФ;</w:t>
            </w:r>
          </w:p>
          <w:p w:rsidR="00937B52" w:rsidRPr="00937B52" w:rsidRDefault="00937B52" w:rsidP="00937B52">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20400 грн. за неподання або подання з порушенням терміну повідомлення про облік об'єктів оподаткування за формою 20-ОПП.</w:t>
            </w:r>
          </w:p>
          <w:p w:rsidR="00937B52" w:rsidRPr="00937B52" w:rsidRDefault="00937B52" w:rsidP="00937B52">
            <w:pPr>
              <w:spacing w:after="0" w:line="240" w:lineRule="auto"/>
              <w:ind w:left="45"/>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 xml:space="preserve">2. З результатами безвиїзного нагляду за діяльністю, Національним Банком України застосовано 1 захід впливу на суму 1700 грн за Несвоєчасне </w:t>
            </w:r>
            <w:r w:rsidRPr="00937B52">
              <w:rPr>
                <w:rFonts w:ascii="Times New Roman" w:hAnsi="Times New Roman" w:cs="Times New Roman"/>
                <w:color w:val="000000"/>
                <w:sz w:val="24"/>
                <w:szCs w:val="24"/>
              </w:rPr>
              <w:lastRenderedPageBreak/>
              <w:t>подання файлу з показниками звітності.</w:t>
            </w:r>
          </w:p>
          <w:p w:rsidR="00937B52" w:rsidRPr="00937B52" w:rsidRDefault="00937B52" w:rsidP="00937B52">
            <w:pPr>
              <w:spacing w:after="0" w:line="240" w:lineRule="auto"/>
              <w:jc w:val="both"/>
              <w:rPr>
                <w:rFonts w:ascii="Times New Roman" w:hAnsi="Times New Roman" w:cs="Times New Roman"/>
                <w:color w:val="FF6600"/>
                <w:sz w:val="24"/>
                <w:szCs w:val="24"/>
              </w:rPr>
            </w:pPr>
          </w:p>
          <w:p w:rsidR="00937B52" w:rsidRPr="00937B52" w:rsidRDefault="00937B52" w:rsidP="00937B52">
            <w:pPr>
              <w:spacing w:after="0" w:line="240" w:lineRule="auto"/>
              <w:jc w:val="both"/>
              <w:rPr>
                <w:rFonts w:ascii="Times New Roman" w:hAnsi="Times New Roman" w:cs="Times New Roman"/>
                <w:color w:val="FF6600"/>
                <w:sz w:val="24"/>
                <w:szCs w:val="24"/>
              </w:rPr>
            </w:pPr>
          </w:p>
          <w:p w:rsidR="00937B52" w:rsidRPr="00937B52" w:rsidRDefault="00937B52" w:rsidP="00937B52">
            <w:pPr>
              <w:spacing w:after="0" w:line="240" w:lineRule="auto"/>
              <w:jc w:val="both"/>
              <w:rPr>
                <w:rFonts w:ascii="Times New Roman" w:hAnsi="Times New Roman" w:cs="Times New Roman"/>
                <w:color w:val="FF6600"/>
                <w:sz w:val="24"/>
                <w:szCs w:val="24"/>
              </w:rPr>
            </w:pPr>
          </w:p>
        </w:tc>
      </w:tr>
      <w:tr w:rsidR="00937B52" w:rsidRPr="00937B52" w:rsidTr="005D5A28">
        <w:tc>
          <w:tcPr>
            <w:tcW w:w="4608" w:type="dxa"/>
            <w:shd w:val="clear" w:color="auto" w:fill="auto"/>
          </w:tcPr>
          <w:p w:rsidR="00937B52" w:rsidRPr="00937B52" w:rsidRDefault="00937B52" w:rsidP="00937B52">
            <w:pPr>
              <w:widowControl w:val="0"/>
              <w:numPr>
                <w:ilvl w:val="0"/>
                <w:numId w:val="1"/>
              </w:numPr>
              <w:shd w:val="clear" w:color="auto" w:fill="FFFFFF"/>
              <w:tabs>
                <w:tab w:val="left" w:pos="274"/>
              </w:tabs>
              <w:autoSpaceDE w:val="0"/>
              <w:autoSpaceDN w:val="0"/>
              <w:adjustRightInd w:val="0"/>
              <w:spacing w:after="0" w:line="240" w:lineRule="auto"/>
              <w:ind w:left="14" w:right="22"/>
              <w:jc w:val="both"/>
              <w:rPr>
                <w:rFonts w:ascii="Times New Roman" w:hAnsi="Times New Roman" w:cs="Times New Roman"/>
                <w:color w:val="000000"/>
                <w:spacing w:val="-15"/>
                <w:sz w:val="24"/>
                <w:szCs w:val="24"/>
              </w:rPr>
            </w:pPr>
            <w:r w:rsidRPr="00937B52">
              <w:rPr>
                <w:rFonts w:ascii="Times New Roman" w:hAnsi="Times New Roman" w:cs="Times New Roman"/>
                <w:color w:val="000000"/>
                <w:sz w:val="24"/>
                <w:szCs w:val="24"/>
              </w:rPr>
              <w:lastRenderedPageBreak/>
              <w:t>Розмір винагороди за рік членів наглядової ради та виконавчого органу страховика.</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tabs>
                <w:tab w:val="left" w:pos="-720"/>
                <w:tab w:val="left" w:pos="0"/>
                <w:tab w:val="left" w:pos="720"/>
                <w:tab w:val="left" w:pos="1440"/>
                <w:tab w:val="left" w:pos="2160"/>
                <w:tab w:val="left" w:pos="2880"/>
                <w:tab w:val="left" w:pos="3600"/>
                <w:tab w:val="left" w:pos="4320"/>
              </w:tabs>
              <w:spacing w:after="0" w:line="240" w:lineRule="auto"/>
              <w:rPr>
                <w:rFonts w:ascii="Times New Roman" w:hAnsi="Times New Roman" w:cs="Times New Roman"/>
                <w:color w:val="000000"/>
                <w:sz w:val="24"/>
                <w:szCs w:val="24"/>
              </w:rPr>
            </w:pPr>
            <w:r w:rsidRPr="00937B52">
              <w:rPr>
                <w:rFonts w:ascii="Times New Roman" w:hAnsi="Times New Roman" w:cs="Times New Roman"/>
                <w:sz w:val="24"/>
                <w:szCs w:val="24"/>
              </w:rPr>
              <w:t xml:space="preserve">За рік розмір винагороди </w:t>
            </w:r>
            <w:r w:rsidRPr="00937B52">
              <w:rPr>
                <w:rFonts w:ascii="Times New Roman" w:hAnsi="Times New Roman" w:cs="Times New Roman"/>
                <w:color w:val="000000"/>
                <w:sz w:val="24"/>
                <w:szCs w:val="24"/>
              </w:rPr>
              <w:t xml:space="preserve">членів наглядової ради та виконавчого органу </w:t>
            </w:r>
            <w:r w:rsidRPr="00937B52">
              <w:rPr>
                <w:rFonts w:ascii="Times New Roman" w:hAnsi="Times New Roman" w:cs="Times New Roman"/>
                <w:sz w:val="24"/>
                <w:szCs w:val="24"/>
              </w:rPr>
              <w:t xml:space="preserve">склав  </w:t>
            </w:r>
            <w:r w:rsidRPr="00937B52">
              <w:rPr>
                <w:rFonts w:ascii="Times New Roman" w:hAnsi="Times New Roman" w:cs="Times New Roman"/>
                <w:color w:val="000000"/>
                <w:sz w:val="24"/>
                <w:szCs w:val="24"/>
              </w:rPr>
              <w:t xml:space="preserve">3706867,55 </w:t>
            </w:r>
            <w:r w:rsidRPr="00937B52">
              <w:rPr>
                <w:rFonts w:ascii="Times New Roman" w:hAnsi="Times New Roman" w:cs="Times New Roman"/>
                <w:sz w:val="24"/>
                <w:szCs w:val="24"/>
              </w:rPr>
              <w:t>грн.</w:t>
            </w:r>
          </w:p>
          <w:p w:rsidR="00937B52" w:rsidRPr="00937B52" w:rsidRDefault="00937B52" w:rsidP="00937B52">
            <w:pPr>
              <w:spacing w:after="0" w:line="240" w:lineRule="auto"/>
              <w:jc w:val="both"/>
              <w:rPr>
                <w:rFonts w:ascii="Times New Roman" w:hAnsi="Times New Roman" w:cs="Times New Roman"/>
                <w:sz w:val="24"/>
                <w:szCs w:val="24"/>
              </w:rPr>
            </w:pPr>
          </w:p>
        </w:tc>
      </w:tr>
      <w:tr w:rsidR="00937B52" w:rsidRPr="00937B52" w:rsidTr="005D5A28">
        <w:tc>
          <w:tcPr>
            <w:tcW w:w="4608" w:type="dxa"/>
            <w:shd w:val="clear" w:color="auto" w:fill="auto"/>
          </w:tcPr>
          <w:p w:rsidR="00937B52" w:rsidRPr="00937B52" w:rsidRDefault="00937B52" w:rsidP="00937B52">
            <w:pPr>
              <w:widowControl w:val="0"/>
              <w:numPr>
                <w:ilvl w:val="0"/>
                <w:numId w:val="1"/>
              </w:numPr>
              <w:shd w:val="clear" w:color="auto" w:fill="FFFFFF"/>
              <w:tabs>
                <w:tab w:val="left" w:pos="274"/>
              </w:tabs>
              <w:autoSpaceDE w:val="0"/>
              <w:autoSpaceDN w:val="0"/>
              <w:adjustRightInd w:val="0"/>
              <w:spacing w:after="0" w:line="240" w:lineRule="auto"/>
              <w:ind w:left="14" w:right="22"/>
              <w:jc w:val="both"/>
              <w:rPr>
                <w:rFonts w:ascii="Times New Roman" w:hAnsi="Times New Roman" w:cs="Times New Roman"/>
                <w:color w:val="000000"/>
                <w:spacing w:val="-12"/>
                <w:sz w:val="24"/>
                <w:szCs w:val="24"/>
              </w:rPr>
            </w:pPr>
            <w:r w:rsidRPr="00937B52">
              <w:rPr>
                <w:rFonts w:ascii="Times New Roman" w:hAnsi="Times New Roman" w:cs="Times New Roman"/>
                <w:color w:val="000000"/>
                <w:sz w:val="24"/>
                <w:szCs w:val="24"/>
              </w:rPr>
              <w:t>Інформація про значні фактори ризику, що впливали на діяльність страховика протягом року.</w:t>
            </w:r>
          </w:p>
          <w:p w:rsidR="00937B52" w:rsidRPr="00937B52" w:rsidRDefault="00937B52" w:rsidP="00937B52">
            <w:pPr>
              <w:spacing w:after="0" w:line="240" w:lineRule="auto"/>
              <w:jc w:val="both"/>
              <w:rPr>
                <w:rFonts w:ascii="Times New Roman" w:hAnsi="Times New Roman" w:cs="Times New Roman"/>
                <w:sz w:val="24"/>
                <w:szCs w:val="24"/>
                <w:highlight w:val="yellow"/>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highlight w:val="yellow"/>
              </w:rPr>
            </w:pP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Значні фактори ризику, що можуть вплинути на діяльність Товариства, протягом року виявлені не були.</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Відносно значним фактором ризику, що вплинув на діяльність Товариства протягом року, було зниження інвестиційного доходу страховика у зв’язку зі  зниженням облікової ставки НБУ.</w:t>
            </w:r>
          </w:p>
          <w:p w:rsidR="00937B52" w:rsidRPr="00937B52" w:rsidRDefault="00937B52" w:rsidP="00937B52">
            <w:pPr>
              <w:spacing w:after="0" w:line="240" w:lineRule="auto"/>
              <w:jc w:val="both"/>
              <w:rPr>
                <w:rFonts w:ascii="Times New Roman" w:hAnsi="Times New Roman" w:cs="Times New Roman"/>
                <w:sz w:val="24"/>
                <w:szCs w:val="24"/>
                <w:highlight w:val="yellow"/>
              </w:rPr>
            </w:pPr>
          </w:p>
          <w:p w:rsidR="00937B52" w:rsidRPr="00937B52" w:rsidRDefault="00937B52" w:rsidP="00937B52">
            <w:pPr>
              <w:spacing w:after="0" w:line="240" w:lineRule="auto"/>
              <w:jc w:val="both"/>
              <w:rPr>
                <w:rFonts w:ascii="Times New Roman" w:hAnsi="Times New Roman" w:cs="Times New Roman"/>
                <w:sz w:val="24"/>
                <w:szCs w:val="24"/>
                <w:highlight w:val="yellow"/>
              </w:rPr>
            </w:pPr>
          </w:p>
        </w:tc>
      </w:tr>
      <w:tr w:rsidR="00937B52" w:rsidRPr="00937B52" w:rsidTr="005D5A28">
        <w:tc>
          <w:tcPr>
            <w:tcW w:w="4608"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color w:val="000000"/>
                <w:sz w:val="24"/>
                <w:szCs w:val="24"/>
              </w:rPr>
              <w:t xml:space="preserve">10. </w:t>
            </w:r>
            <w:r w:rsidRPr="00937B52">
              <w:rPr>
                <w:rFonts w:ascii="Times New Roman" w:hAnsi="Times New Roman" w:cs="Times New Roman"/>
                <w:sz w:val="24"/>
                <w:szCs w:val="24"/>
              </w:rPr>
              <w:t>Інформація про наявність у фінансової установи системи управління ризиками та її ключові характеристики або про відсутність такої системи.</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У системі управління ризиками Товариство керується законодавчими вимогами діяльності страховика, визначеними Законом України «Про страхування», «Положенням про ліцензування та реєстрацію надавачів фінансових послуг та умови провадження ними діяльності з надання фінансових послуг», «Стратегією з управління ризиками», та іншими нормативними актами.</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Ключовими характеристиками системи управління ризиками є дотримання умов забезпечення платоспроможності страховика, формування резервів, відповідність ціноутворення умовам ведення бізнесу та прийнятої політики,  економічно обґрунтоване формування складу страхового портфелю, своєчасне реагування на зміни  економічних та конкурентних умов діяльності на ринку, управління правовими ризиками та контролю за управлінням персоналом, тощо.</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Процес ризик - менеджменту в страховій компанії охоплює всі структурні підрозділи та рівні компанії – від вищого керівництва страховика до рівня, на якому безпосередньо приймається ризик, та забезпечує дотримання функціонування системи управління ризиками у всіх необхідних напрямках.</w:t>
            </w:r>
          </w:p>
        </w:tc>
      </w:tr>
      <w:tr w:rsidR="00937B52" w:rsidRPr="00937B52" w:rsidTr="005D5A28">
        <w:tc>
          <w:tcPr>
            <w:tcW w:w="4608" w:type="dxa"/>
            <w:shd w:val="clear" w:color="auto" w:fill="auto"/>
          </w:tcPr>
          <w:p w:rsidR="00937B52" w:rsidRPr="00937B52" w:rsidRDefault="00937B52" w:rsidP="00937B52">
            <w:pPr>
              <w:shd w:val="clear" w:color="auto" w:fill="FFFFFF"/>
              <w:tabs>
                <w:tab w:val="left" w:pos="518"/>
              </w:tabs>
              <w:spacing w:after="0" w:line="240" w:lineRule="auto"/>
              <w:ind w:left="22"/>
              <w:jc w:val="both"/>
              <w:rPr>
                <w:rFonts w:ascii="Times New Roman" w:hAnsi="Times New Roman" w:cs="Times New Roman"/>
                <w:sz w:val="24"/>
                <w:szCs w:val="24"/>
              </w:rPr>
            </w:pPr>
            <w:r w:rsidRPr="00937B52">
              <w:rPr>
                <w:rFonts w:ascii="Times New Roman" w:hAnsi="Times New Roman" w:cs="Times New Roman"/>
                <w:color w:val="000000"/>
                <w:sz w:val="24"/>
                <w:szCs w:val="24"/>
              </w:rPr>
              <w:t>11. Інформація про результати функціонування протягом року</w:t>
            </w:r>
            <w:r w:rsidRPr="00937B52">
              <w:rPr>
                <w:rFonts w:ascii="Times New Roman" w:hAnsi="Times New Roman" w:cs="Times New Roman"/>
                <w:color w:val="000000"/>
                <w:sz w:val="24"/>
                <w:szCs w:val="24"/>
              </w:rPr>
              <w:br/>
              <w:t>системи внутрішнього аудиту (контролю), а також дані, зазначені в</w:t>
            </w:r>
            <w:r w:rsidRPr="00937B52">
              <w:rPr>
                <w:rFonts w:ascii="Times New Roman" w:hAnsi="Times New Roman" w:cs="Times New Roman"/>
                <w:color w:val="000000"/>
                <w:sz w:val="24"/>
                <w:szCs w:val="24"/>
              </w:rPr>
              <w:br/>
              <w:t>примітках до фінансової та консолідованої фінансової звітності відповідно до</w:t>
            </w:r>
            <w:r w:rsidRPr="00937B52">
              <w:rPr>
                <w:rFonts w:ascii="Times New Roman" w:hAnsi="Times New Roman" w:cs="Times New Roman"/>
                <w:color w:val="000000"/>
                <w:sz w:val="24"/>
                <w:szCs w:val="24"/>
              </w:rPr>
              <w:br/>
              <w:t>положень (стандартів) бухгалтерського обліку.</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Службою внутрішнього аудиту АТ «СГ «ТАС» є окремо визначена посадова особа, що проводить внутрішній аудит у Товаристві, а саме – внутрішній аудитор (за сумісництвом).</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Протягом року внутрішнім аудитором проведено аудиторські перевірки за наступними тематиками:</w:t>
            </w:r>
          </w:p>
          <w:p w:rsidR="00937B52" w:rsidRPr="00937B52" w:rsidRDefault="00937B52" w:rsidP="00937B52">
            <w:pPr>
              <w:pStyle w:val="a4"/>
              <w:ind w:hanging="32"/>
              <w:jc w:val="both"/>
              <w:rPr>
                <w:b w:val="0"/>
                <w:color w:val="000000"/>
                <w:szCs w:val="24"/>
                <w:lang w:eastAsia="ru-RU"/>
              </w:rPr>
            </w:pPr>
            <w:r w:rsidRPr="00937B52">
              <w:rPr>
                <w:b w:val="0"/>
                <w:color w:val="000000"/>
                <w:szCs w:val="24"/>
                <w:lang w:eastAsia="ru-RU"/>
              </w:rPr>
              <w:t>- перевірка дотримання вимог законодавства України у сфері запобігання легалізації кримінальних доходів/фінансування тероризму в АТ «СГ «ТАС»;</w:t>
            </w:r>
          </w:p>
          <w:p w:rsidR="00937B52" w:rsidRPr="00937B52" w:rsidRDefault="00937B52" w:rsidP="00937B52">
            <w:pPr>
              <w:spacing w:after="0" w:line="240" w:lineRule="auto"/>
              <w:ind w:left="-32"/>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 перевірка врегулювання страхових виплат в АТ «СГ «ТАС».</w:t>
            </w:r>
          </w:p>
          <w:p w:rsidR="00937B52" w:rsidRPr="00937B52" w:rsidRDefault="00937B52" w:rsidP="00937B52">
            <w:pPr>
              <w:spacing w:after="0" w:line="240" w:lineRule="auto"/>
              <w:ind w:left="-32"/>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За результатами проведення аудиторських перевірок система внутрішнього контролю АТ «СГ «ТАС» (приватне) в цілому оцінена внутрішнім аудитором як задовільна, засоби внутрішнього контролю достатні, суттєвих порушень чинного законодавства України та внутрішніх нормативних документів АТ «СГ «ТАС» (приватне), що регулюють процеси, що були об’єктами перевірок, не виявлено.</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Основними функціями діяльності внутрішнього аудитора Товариства є:</w:t>
            </w:r>
          </w:p>
          <w:p w:rsidR="00937B52" w:rsidRPr="00937B52" w:rsidRDefault="00937B52" w:rsidP="00937B52">
            <w:pPr>
              <w:widowControl w:val="0"/>
              <w:numPr>
                <w:ilvl w:val="1"/>
                <w:numId w:val="5"/>
              </w:numPr>
              <w:tabs>
                <w:tab w:val="clear" w:pos="1440"/>
              </w:tabs>
              <w:autoSpaceDE w:val="0"/>
              <w:autoSpaceDN w:val="0"/>
              <w:adjustRightInd w:val="0"/>
              <w:spacing w:after="0" w:line="240" w:lineRule="auto"/>
              <w:ind w:left="504" w:hanging="504"/>
              <w:jc w:val="both"/>
              <w:rPr>
                <w:rFonts w:ascii="Times New Roman" w:hAnsi="Times New Roman" w:cs="Times New Roman"/>
                <w:sz w:val="24"/>
                <w:szCs w:val="24"/>
              </w:rPr>
            </w:pPr>
            <w:r w:rsidRPr="00937B52">
              <w:rPr>
                <w:rFonts w:ascii="Times New Roman" w:hAnsi="Times New Roman" w:cs="Times New Roman"/>
                <w:sz w:val="24"/>
                <w:szCs w:val="24"/>
              </w:rPr>
              <w:t>нагляд за поточною діяльністю Товариства;</w:t>
            </w:r>
          </w:p>
          <w:p w:rsidR="00937B52" w:rsidRPr="00937B52" w:rsidRDefault="00937B52" w:rsidP="00937B52">
            <w:pPr>
              <w:widowControl w:val="0"/>
              <w:numPr>
                <w:ilvl w:val="1"/>
                <w:numId w:val="5"/>
              </w:numPr>
              <w:tabs>
                <w:tab w:val="clear" w:pos="1440"/>
                <w:tab w:val="left" w:pos="504"/>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lastRenderedPageBreak/>
              <w:t>контроль за дотриманням законів, нормативно-правових актів органів, які здійснюють державне регулювання ринків фінансових послуг, та рішень органів управління Товариства;</w:t>
            </w:r>
          </w:p>
          <w:p w:rsidR="00937B52" w:rsidRPr="00937B52" w:rsidRDefault="00937B52" w:rsidP="00937B52">
            <w:pPr>
              <w:widowControl w:val="0"/>
              <w:numPr>
                <w:ilvl w:val="1"/>
                <w:numId w:val="5"/>
              </w:numPr>
              <w:tabs>
                <w:tab w:val="clear" w:pos="1440"/>
                <w:tab w:val="left" w:pos="504"/>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перевірка результатів поточної фінансової діяльності Товариства;</w:t>
            </w:r>
          </w:p>
          <w:p w:rsidR="00937B52" w:rsidRPr="00937B52" w:rsidRDefault="00937B52" w:rsidP="00937B52">
            <w:pPr>
              <w:widowControl w:val="0"/>
              <w:numPr>
                <w:ilvl w:val="1"/>
                <w:numId w:val="5"/>
              </w:numPr>
              <w:tabs>
                <w:tab w:val="clear" w:pos="1440"/>
                <w:tab w:val="left" w:pos="504"/>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аналіз інформації про діяльність Товариства, професійну діяльність її працівників, випадки перевищення повноважень посадовими особами Товариства;</w:t>
            </w:r>
          </w:p>
          <w:p w:rsidR="00937B52" w:rsidRPr="00937B52" w:rsidRDefault="00937B52" w:rsidP="00937B52">
            <w:pPr>
              <w:widowControl w:val="0"/>
              <w:numPr>
                <w:ilvl w:val="1"/>
                <w:numId w:val="5"/>
              </w:numPr>
              <w:tabs>
                <w:tab w:val="clear" w:pos="1440"/>
                <w:tab w:val="left" w:pos="504"/>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організація та проведення аудиторських перевірок згідно з планом аудиторських перевірок;</w:t>
            </w:r>
          </w:p>
          <w:p w:rsidR="00937B52" w:rsidRPr="00937B52" w:rsidRDefault="00937B52" w:rsidP="00937B52">
            <w:pPr>
              <w:widowControl w:val="0"/>
              <w:numPr>
                <w:ilvl w:val="1"/>
                <w:numId w:val="5"/>
              </w:numPr>
              <w:tabs>
                <w:tab w:val="clear" w:pos="1440"/>
                <w:tab w:val="left" w:pos="504"/>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забезпечення аналізу та оцінки внутрішнього контролю, політики, процедур Товариства;</w:t>
            </w:r>
          </w:p>
          <w:p w:rsidR="00937B52" w:rsidRPr="00937B52" w:rsidRDefault="00937B52" w:rsidP="00937B52">
            <w:pPr>
              <w:widowControl w:val="0"/>
              <w:numPr>
                <w:ilvl w:val="1"/>
                <w:numId w:val="5"/>
              </w:numPr>
              <w:tabs>
                <w:tab w:val="clear" w:pos="1440"/>
                <w:tab w:val="left" w:pos="470"/>
              </w:tabs>
              <w:autoSpaceDE w:val="0"/>
              <w:autoSpaceDN w:val="0"/>
              <w:adjustRightInd w:val="0"/>
              <w:spacing w:after="0" w:line="240" w:lineRule="auto"/>
              <w:ind w:left="0" w:firstLine="0"/>
              <w:jc w:val="both"/>
              <w:rPr>
                <w:rFonts w:ascii="Times New Roman" w:hAnsi="Times New Roman" w:cs="Times New Roman"/>
                <w:sz w:val="24"/>
                <w:szCs w:val="24"/>
              </w:rPr>
            </w:pPr>
            <w:r w:rsidRPr="00937B52">
              <w:rPr>
                <w:rFonts w:ascii="Times New Roman" w:hAnsi="Times New Roman" w:cs="Times New Roman"/>
                <w:sz w:val="24"/>
                <w:szCs w:val="24"/>
              </w:rPr>
              <w:t>виконання інших передбачених законами  функцій, пов’язаних з наглядом та контролем за діяльністю Товариства.</w:t>
            </w:r>
          </w:p>
          <w:p w:rsidR="00937B52" w:rsidRPr="00937B52" w:rsidRDefault="00937B52" w:rsidP="00937B52">
            <w:pPr>
              <w:spacing w:after="0" w:line="240" w:lineRule="auto"/>
              <w:jc w:val="both"/>
              <w:rPr>
                <w:rFonts w:ascii="Times New Roman" w:hAnsi="Times New Roman" w:cs="Times New Roman"/>
                <w:color w:val="000000"/>
                <w:sz w:val="24"/>
                <w:szCs w:val="24"/>
                <w:highlight w:val="yellow"/>
              </w:rPr>
            </w:pPr>
            <w:r w:rsidRPr="00937B52">
              <w:rPr>
                <w:rFonts w:ascii="Times New Roman" w:hAnsi="Times New Roman" w:cs="Times New Roman"/>
                <w:sz w:val="24"/>
                <w:szCs w:val="24"/>
              </w:rPr>
              <w:t xml:space="preserve">   Також надаємо </w:t>
            </w:r>
            <w:r w:rsidRPr="00937B52">
              <w:rPr>
                <w:rFonts w:ascii="Times New Roman" w:hAnsi="Times New Roman" w:cs="Times New Roman"/>
                <w:color w:val="000000"/>
                <w:sz w:val="24"/>
                <w:szCs w:val="24"/>
              </w:rPr>
              <w:t>дані, зазначені в примітках до фінансової та консолідованої фінансової звітності відповідно до положень (стандартів) бухгалтерського обліку за 2021 рік.</w:t>
            </w:r>
          </w:p>
        </w:tc>
      </w:tr>
      <w:tr w:rsidR="00937B52" w:rsidRPr="00937B52" w:rsidTr="005D5A28">
        <w:tc>
          <w:tcPr>
            <w:tcW w:w="4608" w:type="dxa"/>
            <w:shd w:val="clear" w:color="auto" w:fill="auto"/>
          </w:tcPr>
          <w:p w:rsidR="00937B52" w:rsidRPr="00937B52" w:rsidRDefault="00937B52" w:rsidP="00937B52">
            <w:pPr>
              <w:widowControl w:val="0"/>
              <w:numPr>
                <w:ilvl w:val="0"/>
                <w:numId w:val="2"/>
              </w:numPr>
              <w:shd w:val="clear" w:color="auto" w:fill="FFFFFF"/>
              <w:tabs>
                <w:tab w:val="left" w:pos="432"/>
              </w:tabs>
              <w:autoSpaceDE w:val="0"/>
              <w:autoSpaceDN w:val="0"/>
              <w:adjustRightInd w:val="0"/>
              <w:spacing w:after="0" w:line="240" w:lineRule="auto"/>
              <w:ind w:left="22" w:right="14"/>
              <w:jc w:val="both"/>
              <w:rPr>
                <w:rFonts w:ascii="Times New Roman" w:hAnsi="Times New Roman" w:cs="Times New Roman"/>
                <w:color w:val="000000"/>
                <w:spacing w:val="-15"/>
                <w:sz w:val="24"/>
                <w:szCs w:val="24"/>
              </w:rPr>
            </w:pPr>
            <w:r w:rsidRPr="00937B52">
              <w:rPr>
                <w:rFonts w:ascii="Times New Roman" w:hAnsi="Times New Roman" w:cs="Times New Roman"/>
                <w:color w:val="000000"/>
                <w:sz w:val="24"/>
                <w:szCs w:val="24"/>
              </w:rPr>
              <w:lastRenderedPageBreak/>
              <w:t>Факти відчуження протягом року активів в обсязі, що перевищує встановлений у статуті страховика розмір, або про їх відсутність.</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Статутом Товариства не встановлені будь-які обмеження щодо розміру відчуження активів. Статутом встановлені лише повноваження різних органів управління Товариством щодо прийняття рішень щодо відчуження активів в залежності від вартості правочину.</w:t>
            </w:r>
          </w:p>
        </w:tc>
      </w:tr>
      <w:tr w:rsidR="00937B52" w:rsidRPr="00937B52" w:rsidTr="005D5A28">
        <w:tc>
          <w:tcPr>
            <w:tcW w:w="4608"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color w:val="000000"/>
                <w:sz w:val="24"/>
                <w:szCs w:val="24"/>
              </w:rPr>
              <w:t>13. Інформація про результати оцінки активів у разі їх купівлі-продажу протягом року в обсязі, що перевищує встановлений у статуті страховика розмір.</w:t>
            </w: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Факти купівлі-продажу протягом року активів, що перевищує  встановлений у Статуті Товариства розмір відсутні.</w:t>
            </w:r>
          </w:p>
        </w:tc>
      </w:tr>
      <w:tr w:rsidR="00937B52" w:rsidRPr="00937B52" w:rsidTr="005D5A28">
        <w:tc>
          <w:tcPr>
            <w:tcW w:w="4608" w:type="dxa"/>
            <w:shd w:val="clear" w:color="auto" w:fill="auto"/>
          </w:tcPr>
          <w:p w:rsidR="00937B52" w:rsidRPr="00937B52" w:rsidRDefault="00937B52" w:rsidP="00937B52">
            <w:pPr>
              <w:widowControl w:val="0"/>
              <w:numPr>
                <w:ilvl w:val="0"/>
                <w:numId w:val="3"/>
              </w:numPr>
              <w:shd w:val="clear" w:color="auto" w:fill="FFFFFF"/>
              <w:tabs>
                <w:tab w:val="clear" w:pos="360"/>
                <w:tab w:val="left" w:pos="0"/>
              </w:tabs>
              <w:autoSpaceDE w:val="0"/>
              <w:autoSpaceDN w:val="0"/>
              <w:adjustRightInd w:val="0"/>
              <w:spacing w:after="0" w:line="240" w:lineRule="auto"/>
              <w:ind w:left="0" w:right="14" w:firstLine="0"/>
              <w:jc w:val="both"/>
              <w:rPr>
                <w:rFonts w:ascii="Times New Roman" w:hAnsi="Times New Roman" w:cs="Times New Roman"/>
                <w:color w:val="000000"/>
                <w:spacing w:val="-15"/>
                <w:sz w:val="24"/>
                <w:szCs w:val="24"/>
              </w:rPr>
            </w:pPr>
            <w:r w:rsidRPr="00937B52">
              <w:rPr>
                <w:rFonts w:ascii="Times New Roman" w:hAnsi="Times New Roman" w:cs="Times New Roman"/>
                <w:color w:val="000000"/>
                <w:sz w:val="24"/>
                <w:szCs w:val="24"/>
              </w:rPr>
              <w:t>Інформація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інформацію про їх відсутність.</w:t>
            </w:r>
          </w:p>
          <w:p w:rsidR="00937B52" w:rsidRPr="00937B52" w:rsidRDefault="00937B52" w:rsidP="00937B52">
            <w:pPr>
              <w:spacing w:after="0" w:line="240" w:lineRule="auto"/>
              <w:jc w:val="both"/>
              <w:rPr>
                <w:rFonts w:ascii="Times New Roman" w:hAnsi="Times New Roman" w:cs="Times New Roman"/>
                <w:sz w:val="24"/>
                <w:szCs w:val="24"/>
                <w:highlight w:val="yellow"/>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highlight w:val="yellow"/>
              </w:rPr>
            </w:pP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Протягом року Товариство здійснювало операції з пов’язаними особами, що відповідають вимогам законодавства та статутної діяльності страховика, а саме: операції, пов’язані з укладанням договорів страхування, сплатою страхових платежів, орендою майна, операції, пов’язані з розміщенням депозитів,  операції, пов’язані з цінними паперами, операції,  пов’язані з виплатою дивідендів.</w:t>
            </w:r>
          </w:p>
          <w:p w:rsidR="00937B52" w:rsidRPr="00937B52" w:rsidRDefault="00937B52" w:rsidP="00937B52">
            <w:pPr>
              <w:spacing w:after="0" w:line="240" w:lineRule="auto"/>
              <w:jc w:val="both"/>
              <w:rPr>
                <w:rFonts w:ascii="Times New Roman" w:hAnsi="Times New Roman" w:cs="Times New Roman"/>
                <w:sz w:val="24"/>
                <w:szCs w:val="24"/>
                <w:highlight w:val="yellow"/>
              </w:rPr>
            </w:pPr>
          </w:p>
        </w:tc>
      </w:tr>
      <w:tr w:rsidR="00937B52" w:rsidRPr="00937B52" w:rsidTr="005D5A28">
        <w:tc>
          <w:tcPr>
            <w:tcW w:w="4608" w:type="dxa"/>
            <w:shd w:val="clear" w:color="auto" w:fill="auto"/>
          </w:tcPr>
          <w:p w:rsidR="00937B52" w:rsidRPr="00937B52" w:rsidRDefault="00937B52" w:rsidP="00937B52">
            <w:pPr>
              <w:widowControl w:val="0"/>
              <w:numPr>
                <w:ilvl w:val="0"/>
                <w:numId w:val="4"/>
              </w:numPr>
              <w:shd w:val="clear" w:color="auto" w:fill="FFFFFF"/>
              <w:tabs>
                <w:tab w:val="left" w:pos="590"/>
              </w:tabs>
              <w:autoSpaceDE w:val="0"/>
              <w:autoSpaceDN w:val="0"/>
              <w:adjustRightInd w:val="0"/>
              <w:spacing w:after="0" w:line="240" w:lineRule="auto"/>
              <w:ind w:left="14" w:right="14"/>
              <w:jc w:val="both"/>
              <w:rPr>
                <w:rFonts w:ascii="Times New Roman" w:hAnsi="Times New Roman" w:cs="Times New Roman"/>
                <w:color w:val="000000"/>
                <w:spacing w:val="-15"/>
                <w:sz w:val="24"/>
                <w:szCs w:val="24"/>
              </w:rPr>
            </w:pPr>
            <w:r w:rsidRPr="00937B52">
              <w:rPr>
                <w:rFonts w:ascii="Times New Roman" w:hAnsi="Times New Roman" w:cs="Times New Roman"/>
                <w:color w:val="000000"/>
                <w:sz w:val="24"/>
                <w:szCs w:val="24"/>
              </w:rPr>
              <w:t xml:space="preserve">Інформація про використані рекомендації органів, які здійснюють державне регулювання ринків фінансових </w:t>
            </w:r>
            <w:r w:rsidRPr="00937B52">
              <w:rPr>
                <w:rFonts w:ascii="Times New Roman" w:hAnsi="Times New Roman" w:cs="Times New Roman"/>
                <w:color w:val="000000"/>
                <w:sz w:val="24"/>
                <w:szCs w:val="24"/>
              </w:rPr>
              <w:lastRenderedPageBreak/>
              <w:t>послуг, щодо аудиторського висновку.</w:t>
            </w:r>
          </w:p>
          <w:p w:rsidR="00937B52" w:rsidRPr="00937B52" w:rsidRDefault="00937B52" w:rsidP="00937B52">
            <w:pPr>
              <w:spacing w:after="0" w:line="240" w:lineRule="auto"/>
              <w:jc w:val="both"/>
              <w:rPr>
                <w:rFonts w:ascii="Times New Roman" w:hAnsi="Times New Roman" w:cs="Times New Roman"/>
                <w:sz w:val="24"/>
                <w:szCs w:val="24"/>
                <w:highlight w:val="yellow"/>
              </w:rPr>
            </w:pPr>
          </w:p>
        </w:tc>
        <w:tc>
          <w:tcPr>
            <w:tcW w:w="5472" w:type="dxa"/>
            <w:shd w:val="clear" w:color="auto" w:fill="auto"/>
          </w:tcPr>
          <w:p w:rsidR="00937B52" w:rsidRPr="00937B52" w:rsidRDefault="00937B52" w:rsidP="00937B52">
            <w:pPr>
              <w:shd w:val="clear" w:color="auto" w:fill="FFFFFF"/>
              <w:tabs>
                <w:tab w:val="left" w:pos="590"/>
              </w:tabs>
              <w:spacing w:after="0" w:line="240" w:lineRule="auto"/>
              <w:ind w:right="14"/>
              <w:jc w:val="both"/>
              <w:rPr>
                <w:rFonts w:ascii="Times New Roman" w:hAnsi="Times New Roman" w:cs="Times New Roman"/>
                <w:color w:val="000000"/>
                <w:spacing w:val="-15"/>
                <w:sz w:val="24"/>
                <w:szCs w:val="24"/>
              </w:rPr>
            </w:pPr>
            <w:r w:rsidRPr="00937B52">
              <w:rPr>
                <w:rFonts w:ascii="Times New Roman" w:hAnsi="Times New Roman" w:cs="Times New Roman"/>
                <w:color w:val="000000"/>
                <w:sz w:val="24"/>
                <w:szCs w:val="24"/>
              </w:rPr>
              <w:lastRenderedPageBreak/>
              <w:t>Рекомендації органів, які здійснюють державне регулювання ринків фінансових послуг, щодо аудиторського висновку не надавались.</w:t>
            </w:r>
          </w:p>
          <w:p w:rsidR="00937B52" w:rsidRPr="00937B52" w:rsidRDefault="00937B52" w:rsidP="00937B52">
            <w:pPr>
              <w:shd w:val="clear" w:color="auto" w:fill="FFFFFF"/>
              <w:tabs>
                <w:tab w:val="left" w:pos="590"/>
              </w:tabs>
              <w:spacing w:after="0" w:line="240" w:lineRule="auto"/>
              <w:ind w:right="14"/>
              <w:jc w:val="both"/>
              <w:rPr>
                <w:rFonts w:ascii="Times New Roman" w:hAnsi="Times New Roman" w:cs="Times New Roman"/>
                <w:color w:val="000000"/>
                <w:spacing w:val="-15"/>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tc>
      </w:tr>
      <w:tr w:rsidR="00937B52" w:rsidRPr="00937B52" w:rsidTr="005D5A28">
        <w:tc>
          <w:tcPr>
            <w:tcW w:w="4608" w:type="dxa"/>
            <w:shd w:val="clear" w:color="auto" w:fill="auto"/>
          </w:tcPr>
          <w:p w:rsidR="00937B52" w:rsidRPr="00937B52" w:rsidRDefault="00937B52" w:rsidP="00937B52">
            <w:pPr>
              <w:widowControl w:val="0"/>
              <w:numPr>
                <w:ilvl w:val="0"/>
                <w:numId w:val="4"/>
              </w:numPr>
              <w:shd w:val="clear" w:color="auto" w:fill="FFFFFF"/>
              <w:tabs>
                <w:tab w:val="left" w:pos="590"/>
              </w:tabs>
              <w:autoSpaceDE w:val="0"/>
              <w:autoSpaceDN w:val="0"/>
              <w:adjustRightInd w:val="0"/>
              <w:spacing w:after="0" w:line="240" w:lineRule="auto"/>
              <w:ind w:left="14" w:right="14"/>
              <w:jc w:val="both"/>
              <w:rPr>
                <w:rFonts w:ascii="Times New Roman" w:hAnsi="Times New Roman" w:cs="Times New Roman"/>
                <w:color w:val="000000"/>
                <w:spacing w:val="-17"/>
                <w:sz w:val="24"/>
                <w:szCs w:val="24"/>
              </w:rPr>
            </w:pPr>
            <w:r w:rsidRPr="00937B52">
              <w:rPr>
                <w:rFonts w:ascii="Times New Roman" w:hAnsi="Times New Roman" w:cs="Times New Roman"/>
                <w:color w:val="000000"/>
                <w:sz w:val="24"/>
                <w:szCs w:val="24"/>
              </w:rPr>
              <w:lastRenderedPageBreak/>
              <w:t>Інформація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937B52" w:rsidRPr="00937B52" w:rsidRDefault="00937B52" w:rsidP="00937B52">
            <w:pPr>
              <w:shd w:val="clear" w:color="auto" w:fill="FFFFFF"/>
              <w:tabs>
                <w:tab w:val="left" w:pos="590"/>
              </w:tabs>
              <w:spacing w:after="0" w:line="240" w:lineRule="auto"/>
              <w:ind w:left="14" w:right="14"/>
              <w:jc w:val="both"/>
              <w:rPr>
                <w:rFonts w:ascii="Times New Roman" w:hAnsi="Times New Roman" w:cs="Times New Roman"/>
                <w:color w:val="000000"/>
                <w:spacing w:val="-17"/>
                <w:sz w:val="24"/>
                <w:szCs w:val="24"/>
              </w:rPr>
            </w:pPr>
          </w:p>
          <w:p w:rsidR="00937B52" w:rsidRPr="00937B52" w:rsidRDefault="00937B52" w:rsidP="00937B52">
            <w:pPr>
              <w:spacing w:after="0" w:line="240" w:lineRule="auto"/>
              <w:jc w:val="both"/>
              <w:rPr>
                <w:rFonts w:ascii="Times New Roman" w:hAnsi="Times New Roman" w:cs="Times New Roman"/>
                <w:sz w:val="24"/>
                <w:szCs w:val="24"/>
                <w:highlight w:val="yellow"/>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highlight w:val="yellow"/>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року зовнішнім аудитором Товариства був призначений ТОВ «РСМ Україна Аудит», Код ЄДРПОУ 31840760, місцезнаходження:</w:t>
            </w:r>
          </w:p>
          <w:p w:rsidR="00937B52" w:rsidRPr="00937B52" w:rsidRDefault="00937B52" w:rsidP="00937B52">
            <w:pPr>
              <w:spacing w:after="0" w:line="240" w:lineRule="auto"/>
              <w:jc w:val="both"/>
              <w:rPr>
                <w:rFonts w:ascii="Times New Roman" w:hAnsi="Times New Roman" w:cs="Times New Roman"/>
                <w:color w:val="FF6600"/>
                <w:sz w:val="24"/>
                <w:szCs w:val="24"/>
              </w:rPr>
            </w:pPr>
            <w:r w:rsidRPr="00937B52">
              <w:rPr>
                <w:rFonts w:ascii="Times New Roman" w:hAnsi="Times New Roman" w:cs="Times New Roman"/>
                <w:sz w:val="24"/>
                <w:szCs w:val="24"/>
              </w:rPr>
              <w:t xml:space="preserve">Україна, м. Київ, 0315, вул. Донецька 37/19 </w:t>
            </w:r>
          </w:p>
          <w:p w:rsidR="00937B52" w:rsidRPr="00937B52" w:rsidRDefault="00937B52" w:rsidP="00937B52">
            <w:pPr>
              <w:spacing w:after="0" w:line="240" w:lineRule="auto"/>
              <w:jc w:val="both"/>
              <w:rPr>
                <w:rFonts w:ascii="Times New Roman" w:hAnsi="Times New Roman" w:cs="Times New Roman"/>
                <w:color w:val="FF6600"/>
                <w:sz w:val="24"/>
                <w:szCs w:val="24"/>
                <w:highlight w:val="yellow"/>
              </w:rPr>
            </w:pPr>
          </w:p>
          <w:p w:rsidR="00937B52" w:rsidRPr="00937B52" w:rsidRDefault="00937B52" w:rsidP="00937B52">
            <w:pPr>
              <w:spacing w:after="0" w:line="240" w:lineRule="auto"/>
              <w:jc w:val="both"/>
              <w:rPr>
                <w:rFonts w:ascii="Times New Roman" w:hAnsi="Times New Roman" w:cs="Times New Roman"/>
                <w:color w:val="FF6600"/>
                <w:sz w:val="24"/>
                <w:szCs w:val="24"/>
                <w:highlight w:val="yellow"/>
              </w:rPr>
            </w:pPr>
          </w:p>
        </w:tc>
      </w:tr>
      <w:tr w:rsidR="00937B52" w:rsidRPr="00937B52" w:rsidTr="005D5A28">
        <w:tc>
          <w:tcPr>
            <w:tcW w:w="4608" w:type="dxa"/>
            <w:shd w:val="clear" w:color="auto" w:fill="auto"/>
          </w:tcPr>
          <w:p w:rsidR="00937B52" w:rsidRPr="00937B52" w:rsidRDefault="00937B52" w:rsidP="00937B52">
            <w:pPr>
              <w:shd w:val="clear" w:color="auto" w:fill="FFFFFF"/>
              <w:tabs>
                <w:tab w:val="left" w:pos="418"/>
              </w:tabs>
              <w:spacing w:after="0" w:line="240" w:lineRule="auto"/>
              <w:ind w:left="14" w:right="490"/>
              <w:jc w:val="both"/>
              <w:rPr>
                <w:rFonts w:ascii="Times New Roman" w:hAnsi="Times New Roman" w:cs="Times New Roman"/>
                <w:sz w:val="24"/>
                <w:szCs w:val="24"/>
              </w:rPr>
            </w:pPr>
            <w:r w:rsidRPr="00937B52">
              <w:rPr>
                <w:rFonts w:ascii="Times New Roman" w:hAnsi="Times New Roman" w:cs="Times New Roman"/>
                <w:color w:val="000000"/>
                <w:sz w:val="24"/>
                <w:szCs w:val="24"/>
              </w:rPr>
              <w:t>17. Інформація про діяльність зовнішнього аудитора, зокрема:</w:t>
            </w:r>
            <w:r w:rsidRPr="00937B52">
              <w:rPr>
                <w:rFonts w:ascii="Times New Roman" w:hAnsi="Times New Roman" w:cs="Times New Roman"/>
                <w:color w:val="000000"/>
                <w:sz w:val="24"/>
                <w:szCs w:val="24"/>
              </w:rPr>
              <w:br/>
              <w:t>загальний стаж аудиторської діяльності:</w:t>
            </w:r>
          </w:p>
          <w:p w:rsidR="00937B52" w:rsidRPr="00937B52" w:rsidRDefault="00937B52" w:rsidP="00937B52">
            <w:pPr>
              <w:shd w:val="clear" w:color="auto" w:fill="FFFFFF"/>
              <w:spacing w:after="0" w:line="240" w:lineRule="auto"/>
              <w:ind w:left="22"/>
              <w:jc w:val="both"/>
              <w:rPr>
                <w:rFonts w:ascii="Times New Roman" w:hAnsi="Times New Roman" w:cs="Times New Roman"/>
                <w:sz w:val="24"/>
                <w:szCs w:val="24"/>
              </w:rPr>
            </w:pPr>
            <w:r w:rsidRPr="00937B52">
              <w:rPr>
                <w:rFonts w:ascii="Times New Roman" w:hAnsi="Times New Roman" w:cs="Times New Roman"/>
                <w:color w:val="000000"/>
                <w:sz w:val="24"/>
                <w:szCs w:val="24"/>
              </w:rPr>
              <w:t>кількість років, протягом яких надає аудиторські послуги такому страховику:</w:t>
            </w:r>
          </w:p>
          <w:p w:rsidR="00937B52" w:rsidRPr="00937B52" w:rsidRDefault="00937B52" w:rsidP="00937B52">
            <w:pPr>
              <w:shd w:val="clear" w:color="auto" w:fill="FFFFFF"/>
              <w:spacing w:after="0" w:line="240" w:lineRule="auto"/>
              <w:ind w:left="14" w:right="14"/>
              <w:jc w:val="both"/>
              <w:rPr>
                <w:rFonts w:ascii="Times New Roman" w:hAnsi="Times New Roman" w:cs="Times New Roman"/>
                <w:sz w:val="24"/>
                <w:szCs w:val="24"/>
              </w:rPr>
            </w:pPr>
            <w:r w:rsidRPr="00937B52">
              <w:rPr>
                <w:rFonts w:ascii="Times New Roman" w:hAnsi="Times New Roman" w:cs="Times New Roman"/>
                <w:color w:val="000000"/>
                <w:sz w:val="24"/>
                <w:szCs w:val="24"/>
              </w:rPr>
              <w:t>перелік інших аудиторських послуг, що надавалися такому страховику протягом року:</w:t>
            </w:r>
          </w:p>
          <w:p w:rsidR="00937B52" w:rsidRPr="00937B52" w:rsidRDefault="00937B52" w:rsidP="00937B52">
            <w:pPr>
              <w:shd w:val="clear" w:color="auto" w:fill="FFFFFF"/>
              <w:spacing w:after="0" w:line="240" w:lineRule="auto"/>
              <w:ind w:left="22" w:right="29"/>
              <w:jc w:val="both"/>
              <w:rPr>
                <w:rFonts w:ascii="Times New Roman" w:hAnsi="Times New Roman" w:cs="Times New Roman"/>
                <w:sz w:val="24"/>
                <w:szCs w:val="24"/>
              </w:rPr>
            </w:pPr>
            <w:r w:rsidRPr="00937B52">
              <w:rPr>
                <w:rFonts w:ascii="Times New Roman" w:hAnsi="Times New Roman" w:cs="Times New Roman"/>
                <w:color w:val="000000"/>
                <w:sz w:val="24"/>
                <w:szCs w:val="24"/>
              </w:rPr>
              <w:t>випадки виникнення конфлікту інтересів та/або суміщення виконання функцій внутрішнього аудитора:</w:t>
            </w:r>
          </w:p>
          <w:p w:rsidR="00937B52" w:rsidRPr="00937B52" w:rsidRDefault="00937B52" w:rsidP="00937B52">
            <w:pPr>
              <w:shd w:val="clear" w:color="auto" w:fill="FFFFFF"/>
              <w:spacing w:after="0" w:line="240" w:lineRule="auto"/>
              <w:jc w:val="both"/>
              <w:rPr>
                <w:rFonts w:ascii="Times New Roman" w:hAnsi="Times New Roman" w:cs="Times New Roman"/>
                <w:sz w:val="24"/>
                <w:szCs w:val="24"/>
              </w:rPr>
            </w:pPr>
            <w:r w:rsidRPr="00937B52">
              <w:rPr>
                <w:rFonts w:ascii="Times New Roman" w:hAnsi="Times New Roman" w:cs="Times New Roman"/>
                <w:color w:val="000000"/>
                <w:sz w:val="24"/>
                <w:szCs w:val="24"/>
              </w:rPr>
              <w:t>ротацію аудиторів у фінансовій установі протягом останніх п'яти років:</w:t>
            </w:r>
          </w:p>
          <w:p w:rsidR="00937B52" w:rsidRPr="00937B52" w:rsidRDefault="00937B52" w:rsidP="00937B52">
            <w:pPr>
              <w:shd w:val="clear" w:color="auto" w:fill="FFFFFF"/>
              <w:spacing w:after="0" w:line="240" w:lineRule="auto"/>
              <w:ind w:right="29"/>
              <w:jc w:val="both"/>
              <w:rPr>
                <w:rFonts w:ascii="Times New Roman" w:hAnsi="Times New Roman" w:cs="Times New Roman"/>
                <w:color w:val="000000"/>
                <w:sz w:val="24"/>
                <w:szCs w:val="24"/>
              </w:rPr>
            </w:pPr>
          </w:p>
          <w:p w:rsidR="00937B52" w:rsidRPr="00937B52" w:rsidRDefault="00937B52" w:rsidP="00937B52">
            <w:pPr>
              <w:shd w:val="clear" w:color="auto" w:fill="FFFFFF"/>
              <w:spacing w:after="0" w:line="240" w:lineRule="auto"/>
              <w:ind w:right="29"/>
              <w:jc w:val="both"/>
              <w:rPr>
                <w:rFonts w:ascii="Times New Roman" w:hAnsi="Times New Roman" w:cs="Times New Roman"/>
                <w:color w:val="000000"/>
                <w:sz w:val="24"/>
                <w:szCs w:val="24"/>
              </w:rPr>
            </w:pPr>
          </w:p>
          <w:p w:rsidR="00937B52" w:rsidRPr="00937B52" w:rsidRDefault="00937B52" w:rsidP="00937B52">
            <w:pPr>
              <w:shd w:val="clear" w:color="auto" w:fill="FFFFFF"/>
              <w:spacing w:after="0" w:line="240" w:lineRule="auto"/>
              <w:ind w:right="29"/>
              <w:jc w:val="both"/>
              <w:rPr>
                <w:rFonts w:ascii="Times New Roman" w:hAnsi="Times New Roman" w:cs="Times New Roman"/>
                <w:sz w:val="24"/>
                <w:szCs w:val="24"/>
              </w:rPr>
            </w:pPr>
            <w:r w:rsidRPr="00937B52">
              <w:rPr>
                <w:rFonts w:ascii="Times New Roman" w:hAnsi="Times New Roman" w:cs="Times New Roman"/>
                <w:color w:val="000000"/>
                <w:sz w:val="24"/>
                <w:szCs w:val="24"/>
              </w:rPr>
              <w:t xml:space="preserve">стягнення, застосовані до аудитора Аудиторською палатою України протягом року, та факти подання </w:t>
            </w:r>
            <w:r w:rsidRPr="00937B52">
              <w:rPr>
                <w:rFonts w:ascii="Times New Roman" w:hAnsi="Times New Roman" w:cs="Times New Roman"/>
                <w:color w:val="000000"/>
                <w:sz w:val="24"/>
                <w:szCs w:val="24"/>
              </w:rPr>
              <w:lastRenderedPageBreak/>
              <w:t>недостовірної звітності страховика, що підтверджена аудиторським висновком, виявлені органами, які здійснюють державне регулювання ринків фінансових послуг.</w:t>
            </w: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color w:val="FF6600"/>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25 років </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1 рік</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p>
          <w:p w:rsidR="00937B52" w:rsidRPr="00937B52" w:rsidRDefault="00937B52" w:rsidP="00937B52">
            <w:pPr>
              <w:spacing w:after="0" w:line="240" w:lineRule="auto"/>
              <w:outlineLvl w:val="1"/>
              <w:rPr>
                <w:rFonts w:ascii="Times New Roman" w:hAnsi="Times New Roman" w:cs="Times New Roman"/>
                <w:caps/>
                <w:sz w:val="24"/>
                <w:szCs w:val="24"/>
              </w:rPr>
            </w:pPr>
            <w:r w:rsidRPr="00937B52">
              <w:rPr>
                <w:rFonts w:ascii="Times New Roman" w:hAnsi="Times New Roman" w:cs="Times New Roman"/>
                <w:caps/>
                <w:sz w:val="24"/>
                <w:szCs w:val="24"/>
              </w:rPr>
              <w:t>ІНСТИТУТ РИЗИКУ, ТОВ</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Виявлено не було.</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Перелік аудиторських фірм, з якими протягом п’яти років укладались договори на надання аудиторських послуг:</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        - Делойт енд Туш ЮСК ЗАТ;</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         - ТОВ « ТОТАЛ АУДИТ»</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 xml:space="preserve">         -Універсал аудит сервіс АФ</w:t>
            </w:r>
          </w:p>
          <w:p w:rsidR="00937B52" w:rsidRPr="00937B52" w:rsidRDefault="00937B52" w:rsidP="00937B52">
            <w:pPr>
              <w:spacing w:after="0" w:line="240" w:lineRule="auto"/>
              <w:outlineLvl w:val="1"/>
              <w:rPr>
                <w:rFonts w:ascii="Times New Roman" w:hAnsi="Times New Roman" w:cs="Times New Roman"/>
                <w:caps/>
                <w:sz w:val="24"/>
                <w:szCs w:val="24"/>
              </w:rPr>
            </w:pPr>
            <w:r w:rsidRPr="00937B52">
              <w:rPr>
                <w:rFonts w:ascii="Times New Roman" w:hAnsi="Times New Roman" w:cs="Times New Roman"/>
                <w:caps/>
                <w:sz w:val="24"/>
                <w:szCs w:val="24"/>
              </w:rPr>
              <w:t xml:space="preserve">        - ІНСТИТУТ РИЗИКУ, ТОВ</w:t>
            </w:r>
          </w:p>
          <w:p w:rsidR="00937B52" w:rsidRPr="00937B52" w:rsidRDefault="00937B52" w:rsidP="00937B52">
            <w:pPr>
              <w:spacing w:after="0" w:line="240" w:lineRule="auto"/>
              <w:rPr>
                <w:rFonts w:ascii="Times New Roman" w:hAnsi="Times New Roman" w:cs="Times New Roman"/>
                <w:color w:val="000000"/>
                <w:sz w:val="24"/>
                <w:szCs w:val="24"/>
                <w:bdr w:val="none" w:sz="0" w:space="0" w:color="auto" w:frame="1"/>
              </w:rPr>
            </w:pPr>
            <w:r w:rsidRPr="00937B52">
              <w:rPr>
                <w:rFonts w:ascii="Times New Roman" w:hAnsi="Times New Roman" w:cs="Times New Roman"/>
                <w:sz w:val="24"/>
                <w:szCs w:val="24"/>
              </w:rPr>
              <w:t xml:space="preserve">        - </w:t>
            </w:r>
            <w:r w:rsidRPr="00937B52">
              <w:rPr>
                <w:rFonts w:ascii="Times New Roman" w:hAnsi="Times New Roman" w:cs="Times New Roman"/>
                <w:color w:val="000000"/>
                <w:sz w:val="24"/>
                <w:szCs w:val="24"/>
                <w:shd w:val="clear" w:color="auto" w:fill="FFFFFF"/>
              </w:rPr>
              <w:t> </w:t>
            </w:r>
            <w:r w:rsidRPr="00937B52">
              <w:rPr>
                <w:rFonts w:ascii="Times New Roman" w:hAnsi="Times New Roman" w:cs="Times New Roman"/>
                <w:color w:val="000000"/>
                <w:sz w:val="24"/>
                <w:szCs w:val="24"/>
                <w:bdr w:val="none" w:sz="0" w:space="0" w:color="auto" w:frame="1"/>
              </w:rPr>
              <w:t>ТОВ "АУДИТОРСЬКА ФІРМА "ОЛЕСЯ"</w:t>
            </w:r>
          </w:p>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color w:val="000000"/>
                <w:sz w:val="24"/>
                <w:szCs w:val="24"/>
                <w:bdr w:val="none" w:sz="0" w:space="0" w:color="auto" w:frame="1"/>
              </w:rPr>
              <w:t xml:space="preserve">        -</w:t>
            </w:r>
            <w:r w:rsidRPr="00937B52">
              <w:rPr>
                <w:rFonts w:ascii="Times New Roman" w:hAnsi="Times New Roman" w:cs="Times New Roman"/>
                <w:sz w:val="24"/>
                <w:szCs w:val="24"/>
              </w:rPr>
              <w:t xml:space="preserve"> ТОВ «Грант Торнтон Легіс»</w:t>
            </w:r>
          </w:p>
          <w:p w:rsidR="00937B52" w:rsidRPr="00937B52" w:rsidRDefault="00937B52" w:rsidP="00937B52">
            <w:pPr>
              <w:spacing w:after="0" w:line="240" w:lineRule="auto"/>
              <w:rPr>
                <w:rFonts w:ascii="Times New Roman" w:hAnsi="Times New Roman" w:cs="Times New Roman"/>
                <w:sz w:val="24"/>
                <w:szCs w:val="24"/>
              </w:rPr>
            </w:pPr>
            <w:r w:rsidRPr="00937B52">
              <w:rPr>
                <w:rFonts w:ascii="Times New Roman" w:hAnsi="Times New Roman" w:cs="Times New Roman"/>
                <w:sz w:val="24"/>
                <w:szCs w:val="24"/>
              </w:rPr>
              <w:t xml:space="preserve">        - ТОВ «РСМ Україна Аудит»</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Випадки стягнення, застосовані до аудитора Аудиторською палатою України протягом року, не відомі.</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color w:val="000000"/>
                <w:sz w:val="24"/>
                <w:szCs w:val="24"/>
              </w:rPr>
              <w:t>Фактів подання недостовірної звітності страховика не було.</w:t>
            </w:r>
          </w:p>
        </w:tc>
      </w:tr>
      <w:tr w:rsidR="00937B52" w:rsidRPr="00937B52" w:rsidTr="005D5A28">
        <w:trPr>
          <w:trHeight w:val="1266"/>
        </w:trPr>
        <w:tc>
          <w:tcPr>
            <w:tcW w:w="4608" w:type="dxa"/>
            <w:shd w:val="clear" w:color="auto" w:fill="auto"/>
          </w:tcPr>
          <w:p w:rsidR="00937B52" w:rsidRPr="00937B52" w:rsidRDefault="00937B52" w:rsidP="00937B52">
            <w:pPr>
              <w:widowControl w:val="0"/>
              <w:numPr>
                <w:ilvl w:val="0"/>
                <w:numId w:val="4"/>
              </w:numPr>
              <w:shd w:val="clear" w:color="auto" w:fill="FFFFFF"/>
              <w:tabs>
                <w:tab w:val="left" w:pos="410"/>
              </w:tabs>
              <w:autoSpaceDE w:val="0"/>
              <w:autoSpaceDN w:val="0"/>
              <w:adjustRightInd w:val="0"/>
              <w:spacing w:after="0" w:line="240" w:lineRule="auto"/>
              <w:ind w:right="36"/>
              <w:jc w:val="both"/>
              <w:rPr>
                <w:rFonts w:ascii="Times New Roman" w:hAnsi="Times New Roman" w:cs="Times New Roman"/>
                <w:sz w:val="24"/>
                <w:szCs w:val="24"/>
              </w:rPr>
            </w:pPr>
            <w:r w:rsidRPr="00937B52">
              <w:rPr>
                <w:rFonts w:ascii="Times New Roman" w:hAnsi="Times New Roman" w:cs="Times New Roman"/>
                <w:color w:val="000000"/>
                <w:sz w:val="24"/>
                <w:szCs w:val="24"/>
              </w:rPr>
              <w:lastRenderedPageBreak/>
              <w:t>Інформація про захист страховиком прав та інтересів споживачів фінансових</w:t>
            </w:r>
            <w:r w:rsidRPr="00937B52">
              <w:rPr>
                <w:rFonts w:ascii="Times New Roman" w:hAnsi="Times New Roman" w:cs="Times New Roman"/>
                <w:color w:val="000000"/>
                <w:sz w:val="24"/>
                <w:szCs w:val="24"/>
              </w:rPr>
              <w:br/>
              <w:t>послуг, зокрема:</w:t>
            </w:r>
          </w:p>
          <w:p w:rsidR="00937B52" w:rsidRPr="00937B52" w:rsidRDefault="00937B52" w:rsidP="00937B52">
            <w:pPr>
              <w:shd w:val="clear" w:color="auto" w:fill="FFFFFF"/>
              <w:spacing w:after="0" w:line="240" w:lineRule="auto"/>
              <w:ind w:left="14"/>
              <w:jc w:val="both"/>
              <w:rPr>
                <w:rFonts w:ascii="Times New Roman" w:hAnsi="Times New Roman" w:cs="Times New Roman"/>
                <w:sz w:val="24"/>
                <w:szCs w:val="24"/>
              </w:rPr>
            </w:pPr>
            <w:r w:rsidRPr="00937B52">
              <w:rPr>
                <w:rFonts w:ascii="Times New Roman" w:hAnsi="Times New Roman" w:cs="Times New Roman"/>
                <w:color w:val="000000"/>
                <w:sz w:val="24"/>
                <w:szCs w:val="24"/>
              </w:rPr>
              <w:t>наявність механізму розгляду скарг;</w:t>
            </w:r>
          </w:p>
          <w:p w:rsidR="00937B52" w:rsidRPr="00937B52" w:rsidRDefault="00937B52" w:rsidP="00937B52">
            <w:pPr>
              <w:shd w:val="clear" w:color="auto" w:fill="FFFFFF"/>
              <w:spacing w:after="0" w:line="240" w:lineRule="auto"/>
              <w:ind w:left="7" w:right="36"/>
              <w:jc w:val="both"/>
              <w:rPr>
                <w:rFonts w:ascii="Times New Roman" w:hAnsi="Times New Roman" w:cs="Times New Roman"/>
                <w:color w:val="000000"/>
                <w:sz w:val="24"/>
                <w:szCs w:val="24"/>
              </w:rPr>
            </w:pPr>
          </w:p>
          <w:p w:rsidR="00937B52" w:rsidRPr="00937B52" w:rsidRDefault="00937B52" w:rsidP="00937B52">
            <w:pPr>
              <w:shd w:val="clear" w:color="auto" w:fill="FFFFFF"/>
              <w:spacing w:after="0" w:line="240" w:lineRule="auto"/>
              <w:ind w:left="7" w:right="36"/>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прізвище, ім'я та по батькові працівника страховика, уповноваженого розглядати скарги;</w:t>
            </w:r>
          </w:p>
          <w:p w:rsidR="00937B52" w:rsidRPr="00937B52" w:rsidRDefault="00937B52" w:rsidP="00937B52">
            <w:pPr>
              <w:shd w:val="clear" w:color="auto" w:fill="FFFFFF"/>
              <w:spacing w:after="0" w:line="240" w:lineRule="auto"/>
              <w:ind w:left="7" w:right="36"/>
              <w:jc w:val="both"/>
              <w:rPr>
                <w:rFonts w:ascii="Times New Roman" w:hAnsi="Times New Roman" w:cs="Times New Roman"/>
                <w:sz w:val="24"/>
                <w:szCs w:val="24"/>
              </w:rPr>
            </w:pPr>
          </w:p>
          <w:p w:rsidR="00937B52" w:rsidRPr="00937B52" w:rsidRDefault="00937B52" w:rsidP="00937B52">
            <w:pPr>
              <w:shd w:val="clear" w:color="auto" w:fill="FFFFFF"/>
              <w:spacing w:after="0" w:line="240" w:lineRule="auto"/>
              <w:ind w:left="7" w:right="36"/>
              <w:jc w:val="both"/>
              <w:rPr>
                <w:rFonts w:ascii="Times New Roman" w:hAnsi="Times New Roman" w:cs="Times New Roman"/>
                <w:sz w:val="24"/>
                <w:szCs w:val="24"/>
              </w:rPr>
            </w:pPr>
            <w:r w:rsidRPr="00937B52">
              <w:rPr>
                <w:rFonts w:ascii="Times New Roman" w:hAnsi="Times New Roman" w:cs="Times New Roman"/>
                <w:color w:val="000000"/>
                <w:sz w:val="24"/>
                <w:szCs w:val="24"/>
              </w:rPr>
              <w:t>стан розгляду страховиком протягом року скарг стосовно надання фінансових послуг (характер, кількість скарг, що надійшли, та кількість задоволених скарг);</w:t>
            </w:r>
          </w:p>
          <w:p w:rsidR="00937B52" w:rsidRPr="00937B52" w:rsidRDefault="00937B52" w:rsidP="00937B52">
            <w:pPr>
              <w:shd w:val="clear" w:color="auto" w:fill="FFFFFF"/>
              <w:spacing w:after="0" w:line="240" w:lineRule="auto"/>
              <w:ind w:left="7" w:right="43"/>
              <w:jc w:val="both"/>
              <w:rPr>
                <w:rFonts w:ascii="Times New Roman" w:hAnsi="Times New Roman" w:cs="Times New Roman"/>
                <w:sz w:val="24"/>
                <w:szCs w:val="24"/>
              </w:rPr>
            </w:pPr>
            <w:r w:rsidRPr="00937B52">
              <w:rPr>
                <w:rFonts w:ascii="Times New Roman" w:hAnsi="Times New Roman" w:cs="Times New Roman"/>
                <w:color w:val="000000"/>
                <w:sz w:val="24"/>
                <w:szCs w:val="24"/>
              </w:rPr>
              <w:t>наявність позовів до суду стосовно надання фінансових послуг страховиком та результати їх розгляду.</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Наказом №07/ГО/заг від 17.01.2020 року було затверджене Положення про розгляд скарг споживачів фінансових послуг в АТ "СГ "ТАС" (приватне).</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Працівником, уповноваженим розглядати скарги, призначено Директора Юридичного Департаменту Петрука В.П.</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Характер скарг – відмова у виплаті страхового відшкодування або виплата страхового відшкодування у неповному обсязі.</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Всього надійшло 470 скарг, 38 задоволені.</w:t>
            </w: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Протягом звітного періоду мали місце позови до суду стосовно надання фінансових послуг страховиком.</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На користь Товариства задоволено – 33 % позовів.</w:t>
            </w:r>
          </w:p>
          <w:p w:rsidR="00937B52" w:rsidRPr="00937B52" w:rsidRDefault="00937B52" w:rsidP="00937B52">
            <w:pPr>
              <w:spacing w:after="0" w:line="240" w:lineRule="auto"/>
              <w:jc w:val="both"/>
              <w:rPr>
                <w:rFonts w:ascii="Times New Roman" w:hAnsi="Times New Roman" w:cs="Times New Roman"/>
                <w:color w:val="000000"/>
                <w:sz w:val="24"/>
                <w:szCs w:val="24"/>
              </w:rPr>
            </w:pPr>
            <w:r w:rsidRPr="00937B52">
              <w:rPr>
                <w:rFonts w:ascii="Times New Roman" w:hAnsi="Times New Roman" w:cs="Times New Roman"/>
                <w:color w:val="000000"/>
                <w:sz w:val="24"/>
                <w:szCs w:val="24"/>
              </w:rPr>
              <w:t>На користь споживачів фінансових послуг задоволено – 12 % позовів.</w:t>
            </w:r>
          </w:p>
          <w:p w:rsidR="00937B52" w:rsidRPr="00937B52" w:rsidRDefault="00937B52" w:rsidP="00937B52">
            <w:pPr>
              <w:spacing w:after="0" w:line="240" w:lineRule="auto"/>
              <w:jc w:val="both"/>
              <w:rPr>
                <w:rFonts w:ascii="Times New Roman" w:hAnsi="Times New Roman" w:cs="Times New Roman"/>
                <w:color w:val="000000"/>
                <w:sz w:val="24"/>
                <w:szCs w:val="24"/>
              </w:rPr>
            </w:pPr>
          </w:p>
          <w:p w:rsidR="00937B52" w:rsidRPr="00937B52" w:rsidRDefault="00937B52" w:rsidP="00937B52">
            <w:pPr>
              <w:spacing w:after="0" w:line="240" w:lineRule="auto"/>
              <w:jc w:val="both"/>
              <w:rPr>
                <w:rFonts w:ascii="Times New Roman" w:hAnsi="Times New Roman" w:cs="Times New Roman"/>
                <w:color w:val="FF6600"/>
                <w:sz w:val="24"/>
                <w:szCs w:val="24"/>
              </w:rPr>
            </w:pPr>
            <w:r w:rsidRPr="00937B52">
              <w:rPr>
                <w:rFonts w:ascii="Times New Roman" w:hAnsi="Times New Roman" w:cs="Times New Roman"/>
                <w:color w:val="000000"/>
                <w:sz w:val="24"/>
                <w:szCs w:val="24"/>
              </w:rPr>
              <w:t>Залишилось в проваджені судів – 55 % позовів.</w:t>
            </w:r>
          </w:p>
        </w:tc>
      </w:tr>
      <w:tr w:rsidR="00937B52" w:rsidRPr="00937B52" w:rsidTr="005D5A28">
        <w:tc>
          <w:tcPr>
            <w:tcW w:w="4608" w:type="dxa"/>
            <w:shd w:val="clear" w:color="auto" w:fill="auto"/>
          </w:tcPr>
          <w:p w:rsidR="00937B52" w:rsidRPr="00937B52" w:rsidRDefault="00937B52" w:rsidP="00937B52">
            <w:pPr>
              <w:shd w:val="clear" w:color="auto" w:fill="FFFFFF"/>
              <w:tabs>
                <w:tab w:val="left" w:pos="410"/>
              </w:tabs>
              <w:spacing w:after="0" w:line="240" w:lineRule="auto"/>
              <w:ind w:right="43"/>
              <w:jc w:val="both"/>
              <w:rPr>
                <w:rFonts w:ascii="Times New Roman" w:hAnsi="Times New Roman" w:cs="Times New Roman"/>
                <w:sz w:val="24"/>
                <w:szCs w:val="24"/>
              </w:rPr>
            </w:pPr>
            <w:r w:rsidRPr="00937B52">
              <w:rPr>
                <w:rFonts w:ascii="Times New Roman" w:hAnsi="Times New Roman" w:cs="Times New Roman"/>
                <w:color w:val="000000"/>
                <w:sz w:val="24"/>
                <w:szCs w:val="24"/>
              </w:rPr>
              <w:t xml:space="preserve">19. Інформація про </w:t>
            </w:r>
            <w:r w:rsidRPr="00937B52">
              <w:rPr>
                <w:rFonts w:ascii="Times New Roman" w:hAnsi="Times New Roman" w:cs="Times New Roman"/>
                <w:color w:val="000000"/>
                <w:sz w:val="24"/>
                <w:szCs w:val="24"/>
              </w:rPr>
              <w:lastRenderedPageBreak/>
              <w:t>корпоративне управління у страховика,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w:t>
            </w:r>
            <w:r w:rsidRPr="00937B52">
              <w:rPr>
                <w:rFonts w:ascii="Times New Roman" w:hAnsi="Times New Roman" w:cs="Times New Roman"/>
                <w:color w:val="000000"/>
                <w:sz w:val="24"/>
                <w:szCs w:val="24"/>
              </w:rPr>
              <w:br/>
              <w:t>послуг.</w:t>
            </w:r>
          </w:p>
          <w:p w:rsidR="00937B52" w:rsidRPr="00937B52" w:rsidRDefault="00937B52" w:rsidP="00937B52">
            <w:pPr>
              <w:spacing w:after="0" w:line="240" w:lineRule="auto"/>
              <w:jc w:val="both"/>
              <w:rPr>
                <w:rFonts w:ascii="Times New Roman" w:hAnsi="Times New Roman" w:cs="Times New Roman"/>
                <w:sz w:val="24"/>
                <w:szCs w:val="24"/>
              </w:rPr>
            </w:pPr>
          </w:p>
        </w:tc>
        <w:tc>
          <w:tcPr>
            <w:tcW w:w="5472" w:type="dxa"/>
            <w:shd w:val="clear" w:color="auto" w:fill="auto"/>
          </w:tcPr>
          <w:p w:rsidR="00937B52" w:rsidRPr="00937B52" w:rsidRDefault="00937B52" w:rsidP="00937B52">
            <w:pPr>
              <w:spacing w:after="0" w:line="240" w:lineRule="auto"/>
              <w:jc w:val="both"/>
              <w:rPr>
                <w:rFonts w:ascii="Times New Roman" w:hAnsi="Times New Roman" w:cs="Times New Roman"/>
                <w:sz w:val="24"/>
                <w:szCs w:val="24"/>
              </w:rPr>
            </w:pP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lastRenderedPageBreak/>
              <w:t>У Товаристві діє система корпоративного управління, яка регулюється внутрішніми локальними нормативними актами, що прийняті у відповідності до вимог законодавства України – Статут Товариства та Кодекс корпоративного управління Товариства.</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Статутом передбачені основні вимоги до діяльності Товариства та розподіл повноважень між його органами управління.</w:t>
            </w:r>
          </w:p>
          <w:p w:rsidR="00937B52" w:rsidRPr="00937B52" w:rsidRDefault="00937B52" w:rsidP="00937B52">
            <w:pPr>
              <w:spacing w:after="0" w:line="240" w:lineRule="auto"/>
              <w:jc w:val="both"/>
              <w:rPr>
                <w:rFonts w:ascii="Times New Roman" w:hAnsi="Times New Roman" w:cs="Times New Roman"/>
                <w:sz w:val="24"/>
                <w:szCs w:val="24"/>
              </w:rPr>
            </w:pPr>
            <w:r w:rsidRPr="00937B52">
              <w:rPr>
                <w:rFonts w:ascii="Times New Roman" w:hAnsi="Times New Roman" w:cs="Times New Roman"/>
                <w:sz w:val="24"/>
                <w:szCs w:val="24"/>
              </w:rPr>
              <w:t>Кодекс корпоративного управління ПРИВАТНОГО АКЦІОНЕРНОГО ТОВАРИСТВА «СТРАХОВА ГРУПА «ТАС» був затверджений позачерговими Загальними зборами акціонерів Товариства 23 липня 2012 року.</w:t>
            </w:r>
          </w:p>
          <w:p w:rsidR="00937B52" w:rsidRPr="00937B52" w:rsidRDefault="00937B52" w:rsidP="00937B52">
            <w:pPr>
              <w:pStyle w:val="investmaintext"/>
              <w:tabs>
                <w:tab w:val="left" w:pos="851"/>
                <w:tab w:val="left" w:pos="1134"/>
              </w:tabs>
              <w:spacing w:after="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У системі відносин між акціонерами Товариства, членами органів управління та контролю Товариства, клієнтами, контрагентами та іншими зацікавленими у діяльності Товариства особами, а також органами державної влади, діяльність Товариства базується на принципах:</w:t>
            </w:r>
          </w:p>
          <w:p w:rsidR="00937B52" w:rsidRPr="00937B52" w:rsidRDefault="00937B52" w:rsidP="00937B52">
            <w:pPr>
              <w:pStyle w:val="investmaintext"/>
              <w:numPr>
                <w:ilvl w:val="0"/>
                <w:numId w:val="7"/>
              </w:numPr>
              <w:tabs>
                <w:tab w:val="left" w:pos="851"/>
                <w:tab w:val="left" w:pos="1134"/>
              </w:tabs>
              <w:spacing w:after="0"/>
              <w:ind w:hanging="72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управління;</w:t>
            </w:r>
          </w:p>
          <w:p w:rsidR="00937B52" w:rsidRPr="00937B52" w:rsidRDefault="00937B52" w:rsidP="00937B52">
            <w:pPr>
              <w:pStyle w:val="investmaintext"/>
              <w:numPr>
                <w:ilvl w:val="0"/>
                <w:numId w:val="7"/>
              </w:numPr>
              <w:tabs>
                <w:tab w:val="left" w:pos="851"/>
                <w:tab w:val="left" w:pos="1134"/>
              </w:tabs>
              <w:spacing w:after="0"/>
              <w:ind w:hanging="72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звітності;</w:t>
            </w:r>
          </w:p>
          <w:p w:rsidR="00937B52" w:rsidRPr="00937B52" w:rsidRDefault="00937B52" w:rsidP="00937B52">
            <w:pPr>
              <w:pStyle w:val="investmaintext"/>
              <w:numPr>
                <w:ilvl w:val="0"/>
                <w:numId w:val="7"/>
              </w:numPr>
              <w:tabs>
                <w:tab w:val="left" w:pos="851"/>
                <w:tab w:val="left" w:pos="1134"/>
              </w:tabs>
              <w:spacing w:after="0"/>
              <w:ind w:hanging="72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контролю;</w:t>
            </w:r>
          </w:p>
          <w:p w:rsidR="00937B52" w:rsidRPr="00937B52" w:rsidRDefault="00937B52" w:rsidP="00937B52">
            <w:pPr>
              <w:pStyle w:val="investmaintext"/>
              <w:numPr>
                <w:ilvl w:val="0"/>
                <w:numId w:val="7"/>
              </w:numPr>
              <w:tabs>
                <w:tab w:val="left" w:pos="851"/>
                <w:tab w:val="left" w:pos="1134"/>
              </w:tabs>
              <w:spacing w:after="0"/>
              <w:ind w:hanging="72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відповідальності.</w:t>
            </w:r>
          </w:p>
          <w:p w:rsidR="00937B52" w:rsidRPr="00937B52" w:rsidRDefault="00937B52" w:rsidP="00937B52">
            <w:pPr>
              <w:pStyle w:val="investmaintext"/>
              <w:tabs>
                <w:tab w:val="left" w:pos="851"/>
                <w:tab w:val="left" w:pos="1134"/>
              </w:tabs>
              <w:spacing w:after="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Органами управління Товариства відповідно до Статуту Товариства є:</w:t>
            </w:r>
          </w:p>
          <w:p w:rsidR="00937B52" w:rsidRPr="00937B52" w:rsidRDefault="00937B52" w:rsidP="00937B52">
            <w:pPr>
              <w:pStyle w:val="investmaintext"/>
              <w:numPr>
                <w:ilvl w:val="0"/>
                <w:numId w:val="6"/>
              </w:numPr>
              <w:tabs>
                <w:tab w:val="left" w:pos="851"/>
                <w:tab w:val="left" w:pos="1134"/>
              </w:tabs>
              <w:spacing w:after="0"/>
              <w:ind w:left="0" w:firstLine="567"/>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Загальні збори акціонерів Товариства (вищий орган управління Товариства);</w:t>
            </w:r>
          </w:p>
          <w:p w:rsidR="00937B52" w:rsidRPr="00937B52" w:rsidRDefault="00937B52" w:rsidP="00937B52">
            <w:pPr>
              <w:pStyle w:val="investmaintext"/>
              <w:numPr>
                <w:ilvl w:val="0"/>
                <w:numId w:val="6"/>
              </w:numPr>
              <w:tabs>
                <w:tab w:val="left" w:pos="851"/>
                <w:tab w:val="left" w:pos="1134"/>
              </w:tabs>
              <w:spacing w:after="0"/>
              <w:ind w:left="0" w:firstLine="567"/>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Наглядова рада Товариства;</w:t>
            </w:r>
          </w:p>
          <w:p w:rsidR="00937B52" w:rsidRPr="00937B52" w:rsidRDefault="00937B52" w:rsidP="00937B52">
            <w:pPr>
              <w:pStyle w:val="investmaintext"/>
              <w:numPr>
                <w:ilvl w:val="0"/>
                <w:numId w:val="6"/>
              </w:numPr>
              <w:tabs>
                <w:tab w:val="left" w:pos="851"/>
                <w:tab w:val="left" w:pos="1134"/>
              </w:tabs>
              <w:spacing w:after="0"/>
              <w:ind w:left="0" w:firstLine="567"/>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Виконавчий орган Товариства (Голова Правління та Правління Товариства);</w:t>
            </w:r>
          </w:p>
          <w:p w:rsidR="00937B52" w:rsidRPr="00937B52" w:rsidRDefault="00937B52" w:rsidP="00937B52">
            <w:pPr>
              <w:pStyle w:val="investmaintext"/>
              <w:numPr>
                <w:ilvl w:val="0"/>
                <w:numId w:val="6"/>
              </w:numPr>
              <w:tabs>
                <w:tab w:val="left" w:pos="851"/>
                <w:tab w:val="left" w:pos="1134"/>
              </w:tabs>
              <w:spacing w:after="0"/>
              <w:ind w:left="0" w:firstLine="567"/>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Ревізійна комісія (ревізор) Товариства.</w:t>
            </w:r>
          </w:p>
          <w:p w:rsidR="00937B52" w:rsidRPr="00937B52" w:rsidRDefault="00937B52" w:rsidP="00937B52">
            <w:pPr>
              <w:pStyle w:val="investmaintext"/>
              <w:tabs>
                <w:tab w:val="left" w:pos="851"/>
                <w:tab w:val="left" w:pos="1134"/>
              </w:tabs>
              <w:spacing w:after="0"/>
              <w:rPr>
                <w:rFonts w:ascii="Times New Roman" w:hAnsi="Times New Roman" w:cs="Times New Roman"/>
                <w:color w:val="auto"/>
                <w:sz w:val="24"/>
                <w:szCs w:val="24"/>
                <w:lang w:eastAsia="ru-RU"/>
              </w:rPr>
            </w:pPr>
          </w:p>
          <w:p w:rsidR="00937B52" w:rsidRPr="00937B52" w:rsidRDefault="00937B52" w:rsidP="00937B52">
            <w:pPr>
              <w:pStyle w:val="investmaintext"/>
              <w:tabs>
                <w:tab w:val="left" w:pos="851"/>
                <w:tab w:val="left" w:pos="1134"/>
              </w:tabs>
              <w:spacing w:after="0"/>
              <w:rPr>
                <w:rFonts w:ascii="Times New Roman" w:hAnsi="Times New Roman" w:cs="Times New Roman"/>
                <w:color w:val="auto"/>
                <w:sz w:val="24"/>
                <w:szCs w:val="24"/>
                <w:lang w:eastAsia="ru-RU"/>
              </w:rPr>
            </w:pPr>
          </w:p>
          <w:p w:rsidR="00937B52" w:rsidRPr="00937B52" w:rsidRDefault="00937B52" w:rsidP="00937B52">
            <w:pPr>
              <w:pStyle w:val="investmaintext"/>
              <w:tabs>
                <w:tab w:val="left" w:pos="851"/>
                <w:tab w:val="left" w:pos="1134"/>
              </w:tabs>
              <w:spacing w:after="0"/>
              <w:rPr>
                <w:rFonts w:ascii="Times New Roman" w:hAnsi="Times New Roman" w:cs="Times New Roman"/>
                <w:color w:val="auto"/>
                <w:sz w:val="24"/>
                <w:szCs w:val="24"/>
                <w:lang w:eastAsia="ru-RU"/>
              </w:rPr>
            </w:pPr>
            <w:r w:rsidRPr="00937B52">
              <w:rPr>
                <w:rFonts w:ascii="Times New Roman" w:hAnsi="Times New Roman" w:cs="Times New Roman"/>
                <w:color w:val="auto"/>
                <w:sz w:val="24"/>
                <w:szCs w:val="24"/>
                <w:lang w:eastAsia="ru-RU"/>
              </w:rPr>
              <w:t>Товариство забезпечує функціонування ефективної системи контролю за фінансово-господарською діяльністю Товариства. Така система контролю включає діяльність Ревізійної комісії Товариства та внутрішнього аудиту.</w:t>
            </w:r>
          </w:p>
          <w:p w:rsidR="00937B52" w:rsidRPr="00937B52" w:rsidRDefault="00937B52" w:rsidP="00937B52">
            <w:pPr>
              <w:pStyle w:val="investmaintext"/>
              <w:tabs>
                <w:tab w:val="left" w:pos="851"/>
                <w:tab w:val="left" w:pos="1134"/>
              </w:tabs>
              <w:spacing w:after="0"/>
              <w:rPr>
                <w:rFonts w:ascii="Times New Roman" w:hAnsi="Times New Roman" w:cs="Times New Roman"/>
                <w:sz w:val="24"/>
                <w:szCs w:val="24"/>
              </w:rPr>
            </w:pPr>
          </w:p>
        </w:tc>
      </w:tr>
    </w:tbl>
    <w:p w:rsidR="00937B52" w:rsidRPr="00937B52" w:rsidRDefault="00937B52" w:rsidP="00937B52">
      <w:pPr>
        <w:spacing w:after="0" w:line="240" w:lineRule="auto"/>
        <w:jc w:val="both"/>
        <w:rPr>
          <w:rFonts w:ascii="Times New Roman" w:hAnsi="Times New Roman" w:cs="Times New Roman"/>
          <w:sz w:val="24"/>
          <w:szCs w:val="24"/>
        </w:rPr>
      </w:pPr>
    </w:p>
    <w:p w:rsidR="00D44C04" w:rsidRDefault="00D44C04">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D44C04">
        <w:trPr>
          <w:trHeight w:val="200"/>
        </w:trPr>
        <w:tc>
          <w:tcPr>
            <w:tcW w:w="3300"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D44C04">
        <w:trPr>
          <w:trHeight w:val="200"/>
        </w:trPr>
        <w:tc>
          <w:tcPr>
            <w:tcW w:w="3300"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44C04">
        <w:trPr>
          <w:trHeight w:val="200"/>
        </w:trPr>
        <w:tc>
          <w:tcPr>
            <w:tcW w:w="33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Компанiя Т.А.С. ОВЕРСIАС IНВЕСТМЕНТС ЛIМIТЕД (T.A.S. OVERSEAS INVESTMENTS LIMITED)</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HE239493</w:t>
            </w:r>
          </w:p>
        </w:tc>
        <w:tc>
          <w:tcPr>
            <w:tcW w:w="2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1097, Кiпр, Нiкосiя, Дiагору 4, КЕРМIА ХАУС, 5й поверх, Квартира/Офiс 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6 798</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99,9706</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6 798</w:t>
            </w:r>
          </w:p>
        </w:tc>
        <w:tc>
          <w:tcPr>
            <w:tcW w:w="21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D44C04">
        <w:trPr>
          <w:trHeight w:val="200"/>
        </w:trPr>
        <w:tc>
          <w:tcPr>
            <w:tcW w:w="7000" w:type="dxa"/>
            <w:gridSpan w:val="3"/>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44C04">
        <w:trPr>
          <w:trHeight w:val="200"/>
        </w:trPr>
        <w:tc>
          <w:tcPr>
            <w:tcW w:w="7000" w:type="dxa"/>
            <w:gridSpan w:val="3"/>
            <w:tcBorders>
              <w:top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7000" w:type="dxa"/>
            <w:gridSpan w:val="3"/>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6 798</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99,9706</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6 798</w:t>
            </w:r>
          </w:p>
        </w:tc>
        <w:tc>
          <w:tcPr>
            <w:tcW w:w="21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6838" w:h="11906" w:orient="landscape"/>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D44C04">
        <w:trPr>
          <w:trHeight w:val="300"/>
        </w:trPr>
        <w:tc>
          <w:tcPr>
            <w:tcW w:w="24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D44C04">
        <w:trPr>
          <w:trHeight w:val="300"/>
        </w:trPr>
        <w:tc>
          <w:tcPr>
            <w:tcW w:w="24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6 800</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5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iменною акцiєю Товариства її власнику-акцiонеру надається однакова сукупнiсть прав, включаючи права на: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(через участь та голосування на Загальних зборах особисто або через своїх представникiв);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отримання дивiдендiв;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отримання у разi лiквiдацiї Товариства частини його майна або вартостi або вартостi пропорцiйно до кiлькостi належних їм акцiй;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отримання iнформацiї про господарську дiяльнiсть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переважне право на придбання акцiй, що продаються iншими акцiонерами Товариства, за цiною та на умовах, запропонованих акцiонером третiй особi, пропорцiйно кiлькостi акцiй, що належать кожному з них - у випадках, передбачених цим Статутом та чинним законодавством;</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переважне право на придбання розмiщуваних Товариством простих акцiй пропорцiйно частцi належних йому простих акцiй у загальнiй кiлькостi простих акцiй.</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дотримуватися Статуту, iнших внутрiшнiх документiв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виконувати рiшення Загальних зборiв, iнших органiв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виконувати свої зобов'язання перед Товариством, у тому числi пов'язанi з майновою участю;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у розмiрi, в порядку та засобами, що передбаченi Статутом Товариства та рiшеннями органiв управлiння; </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таємницю та конфiденцiйну iнформацiю про дiяльнiсть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утримуватися вiд дiй, що можуть завдати шкоди iнтересам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нести вiдповiдальнiсть за шкоду, заподiяну </w:t>
            </w:r>
            <w:r>
              <w:rPr>
                <w:rFonts w:ascii="Times New Roman CYR" w:hAnsi="Times New Roman CYR" w:cs="Times New Roman CYR"/>
                <w:sz w:val="20"/>
                <w:szCs w:val="20"/>
              </w:rPr>
              <w:lastRenderedPageBreak/>
              <w:t>Товариству їх дiями або бездiяльнiстю.</w:t>
            </w:r>
          </w:p>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також мати й iншi права та нести iншi обов'язки у вiдповiдностi до чинного законодавства та положень цього Статуту.</w:t>
            </w:r>
          </w:p>
        </w:tc>
        <w:tc>
          <w:tcPr>
            <w:tcW w:w="36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pPr>
    </w:p>
    <w:p w:rsidR="00937B52" w:rsidRDefault="00937B52">
      <w:pPr>
        <w:widowControl w:val="0"/>
        <w:autoSpaceDE w:val="0"/>
        <w:autoSpaceDN w:val="0"/>
        <w:adjustRightInd w:val="0"/>
        <w:spacing w:after="0" w:line="240" w:lineRule="auto"/>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D44C04">
        <w:trPr>
          <w:trHeight w:val="200"/>
        </w:trPr>
        <w:tc>
          <w:tcPr>
            <w:tcW w:w="12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D44C04">
        <w:trPr>
          <w:trHeight w:val="200"/>
        </w:trPr>
        <w:tc>
          <w:tcPr>
            <w:tcW w:w="12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44C04">
        <w:trPr>
          <w:trHeight w:val="200"/>
        </w:trPr>
        <w:tc>
          <w:tcPr>
            <w:tcW w:w="12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25.12.2015</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158/1/2015</w:t>
            </w:r>
          </w:p>
        </w:tc>
        <w:tc>
          <w:tcPr>
            <w:tcW w:w="2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UA4000060495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15 000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6 800</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102 000 000</w:t>
            </w:r>
          </w:p>
        </w:tc>
        <w:tc>
          <w:tcPr>
            <w:tcW w:w="14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44C04">
        <w:trPr>
          <w:trHeight w:val="200"/>
        </w:trPr>
        <w:tc>
          <w:tcPr>
            <w:tcW w:w="12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внутрiшнiх та зовнiшнiх ринках торгiвля цiнними паперами Товариства не проводилась. Фактiв включення/виключення акцiй до/з бiржового реєстру бiржової бiржi не було. Рiшення про розмiщення цiнних паперiв не приймалося.</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6838" w:h="11906" w:orient="landscape"/>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D44C04" w:rsidRDefault="00D44C0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D44C04">
        <w:trPr>
          <w:trHeight w:val="300"/>
        </w:trPr>
        <w:tc>
          <w:tcPr>
            <w:tcW w:w="14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D44C04">
        <w:trPr>
          <w:trHeight w:val="300"/>
        </w:trPr>
        <w:tc>
          <w:tcPr>
            <w:tcW w:w="14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D44C04">
        <w:trPr>
          <w:trHeight w:val="300"/>
        </w:trPr>
        <w:tc>
          <w:tcPr>
            <w:tcW w:w="14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25.12.2015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Нацiональна комiсiя з цiнних паперiв та фондового ринку</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UA4000060495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Статутом Товариства передбачено переважне право щодо вiдчуження акцiй третiй особi.</w:t>
            </w:r>
          </w:p>
        </w:tc>
        <w:tc>
          <w:tcPr>
            <w:tcW w:w="21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D44C04">
        <w:trPr>
          <w:trHeight w:val="300"/>
        </w:trPr>
        <w:tc>
          <w:tcPr>
            <w:tcW w:w="14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D44C04">
        <w:trPr>
          <w:trHeight w:val="300"/>
        </w:trPr>
        <w:tc>
          <w:tcPr>
            <w:tcW w:w="14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D44C04">
        <w:trPr>
          <w:trHeight w:val="300"/>
        </w:trPr>
        <w:tc>
          <w:tcPr>
            <w:tcW w:w="14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25.12.2015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158/1/2015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UA4000060495</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6 800</w:t>
            </w:r>
          </w:p>
        </w:tc>
        <w:tc>
          <w:tcPr>
            <w:tcW w:w="2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102 000 000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6 800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44C04">
        <w:trPr>
          <w:trHeight w:val="300"/>
        </w:trPr>
        <w:tc>
          <w:tcPr>
            <w:tcW w:w="15083" w:type="dxa"/>
            <w:gridSpan w:val="8"/>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8"/>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Голосуючi акцiї, право голосу за якими обмежено, а також голосуючi акцiї, право голосу за якими за результатами обмеження таких прав передано iншiй особi, в Товариствi вiдсутнi.</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pPr>
    </w:p>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sectPr w:rsidR="00D44C04">
          <w:pgSz w:w="16838" w:h="11906" w:orient="landscape"/>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D44C04">
        <w:trPr>
          <w:trHeight w:val="200"/>
        </w:trPr>
        <w:tc>
          <w:tcPr>
            <w:tcW w:w="4000" w:type="dxa"/>
            <w:gridSpan w:val="2"/>
            <w:vMerge w:val="restart"/>
            <w:tcBorders>
              <w:top w:val="single" w:sz="6" w:space="0" w:color="auto"/>
              <w:bottom w:val="nil"/>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D44C04">
        <w:trPr>
          <w:trHeight w:val="200"/>
        </w:trPr>
        <w:tc>
          <w:tcPr>
            <w:tcW w:w="4000" w:type="dxa"/>
            <w:gridSpan w:val="2"/>
            <w:vMerge/>
            <w:tcBorders>
              <w:top w:val="nil"/>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130 000 020</w:t>
            </w:r>
          </w:p>
        </w:tc>
        <w:tc>
          <w:tcPr>
            <w:tcW w:w="15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19 117,65</w:t>
            </w:r>
          </w:p>
        </w:tc>
        <w:tc>
          <w:tcPr>
            <w:tcW w:w="15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130 000 020</w:t>
            </w:r>
          </w:p>
        </w:tc>
        <w:tc>
          <w:tcPr>
            <w:tcW w:w="15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22.11.2021</w:t>
            </w:r>
          </w:p>
        </w:tc>
        <w:tc>
          <w:tcPr>
            <w:tcW w:w="15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07.12.2021</w:t>
            </w:r>
          </w:p>
        </w:tc>
        <w:tc>
          <w:tcPr>
            <w:tcW w:w="15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перерахування суми дивiдендiв на рахунки акцiонерiв</w:t>
            </w:r>
          </w:p>
        </w:tc>
        <w:tc>
          <w:tcPr>
            <w:tcW w:w="15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4000" w:type="dxa"/>
            <w:gridSpan w:val="2"/>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08.12.2021, 130 000 020</w:t>
            </w:r>
          </w:p>
        </w:tc>
        <w:tc>
          <w:tcPr>
            <w:tcW w:w="15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2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Позачерговими Загальними зборами акцiонерiв Товариства 22.11.2021 р. прийняте рiшення про виплату дивiдендiв в 130 000 020,00 грн грн.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Наглядовою Радою Товариства 22.11.2021 р. прийнятi наступнi рiшення:</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наступний порядок та строки виплати дивiдендiв: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Виплату дивiдендiв за простими акцiями здiйснити  вiдповiдно до перелiку осiб, якi мають право на отримання дивiдендiв, складеному станом на  07 грудня  2021 року.</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Дивiденди сплатити  грошовими коштами, пропорцiйно кiлькостi акцiй, належних кожному акцiонеру, з розрахунку  по 19 117,65 гривень (дев'ятнадцять тисяч сто сiмнадцять гривень 65 коп.) на одну акцiю.</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Виплату всiєї суми дивiдендiв в повному обсязi провести  в термiн з 08 грудня 2021 року по 21 травня 2022 року (включно), шляхом перерахування суми дивiдендiв на рахунки акцiонерiв (банкiвськi рахунки, iнформацiя про якi зазначена в перелiку осiб, якi мають право на отримання дивiдендiв),  з можливiстю виплати частинами, поетапно, вiдповiдно до наявних вiльних коштiв Товариства. Сума податкiв та зборiв, якi згiдно з дiючим законодавством повиннi бути утриманi при виплатi дивiдендiв, сплачується за рахунок суми дивiдендiв, призначених до виплати вiдповiдному акцiонеру.</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D44C04">
        <w:trPr>
          <w:trHeight w:val="200"/>
        </w:trPr>
        <w:tc>
          <w:tcPr>
            <w:tcW w:w="3058" w:type="dxa"/>
            <w:vMerge w:val="restart"/>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D44C04">
        <w:trPr>
          <w:trHeight w:val="200"/>
        </w:trPr>
        <w:tc>
          <w:tcPr>
            <w:tcW w:w="3058" w:type="dxa"/>
            <w:vMerge/>
            <w:tcBorders>
              <w:top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123 944</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112 788</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23 252</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26 100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147 196</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138 888</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108 843</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100 862</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23 252</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26 100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132 095</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126 962</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5 143</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5 143</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3 778</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3 778</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5 060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5 060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123 944</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112 788</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23 252</w:t>
            </w:r>
          </w:p>
        </w:tc>
        <w:tc>
          <w:tcPr>
            <w:tcW w:w="10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26 100</w:t>
            </w:r>
          </w:p>
        </w:tc>
        <w:tc>
          <w:tcPr>
            <w:tcW w:w="12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147 196</w:t>
            </w:r>
          </w:p>
        </w:tc>
        <w:tc>
          <w:tcPr>
            <w:tcW w:w="1082"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138 888</w:t>
            </w:r>
          </w:p>
        </w:tc>
      </w:tr>
      <w:tr w:rsidR="00D44C04">
        <w:trPr>
          <w:trHeight w:val="200"/>
        </w:trPr>
        <w:tc>
          <w:tcPr>
            <w:tcW w:w="3058"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- 15-30 рокiв;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- 5 рокiв;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- 10 рокiв;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iнвентар (меблi) - 4-5 рокiв.</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Первiснавартiсть основних засобiв - 226 546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нарахованого зносу - 87 658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їх зносу - 38,69%</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їх використання - 100%.</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Суттєвих змiн у вартостi основних засобiв не було.</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 грудня 2021 року Компанiя мала обмеження щодо володiння активами на загальну суму 136646,16 тис. грн., з яких 40 950 тис. грн. у заставi/гарантiї Укргазбанку, ОВДП 43696,16тис.грн. оформлено через Укргазбанк, 52000тис. грн. у заставi/гарантiї Банк Пiвденний. </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D44C04">
        <w:trPr>
          <w:trHeight w:val="2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D44C04">
        <w:trPr>
          <w:trHeight w:val="2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2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24 143</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1 929 023</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1 953 166</w:t>
            </w:r>
          </w:p>
        </w:tc>
        <w:tc>
          <w:tcPr>
            <w:tcW w:w="194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44C04">
        <w:trPr>
          <w:trHeight w:val="300"/>
        </w:trPr>
        <w:tc>
          <w:tcPr>
            <w:tcW w:w="378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31.12.2021 р. Компанiя має довгостроковi зобов'язання i забезпечення в сумi 1817346 тис. грн., в тому числi: iншi довгостроковi зобов'язання - 14 430 тис. грн., довгостроковi забезпечення - 16 233 тис.грн., довгостроковi забезпечення витрат персоналу - 16 233 тис.грн., страховi резерви - 1 786 683 тис.грн., у тому числi: резерв збиткiв або резерв належних виплат - 683 074 тис.грн., резерв незароблених премiй - 1 103 609 тис.грн.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 поточнi зобов'язання i забезпечення становлять 135 820 тис. грн., у тому числi: поточна кредиторська заборгованiсть за:</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довгостроковими зобов'язаннями - 12 504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послуги - 49 006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бюджетом - 24 143 тис. грн., у тому числi з податку на прибуток - 23 833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зi страхування - 1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- 57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одержаними авансами - 21 173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Доходи майбутнiх перiодiв - 308 тис. 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поточнi зобов'язання - 28 628 тис. грн.</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"ГРАНТ ТОРНТОН ЛЕГIС"</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34764976</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01004, Україна, м. Київ, вул. Терещенкiвська, будинок 11-А</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484-33-64</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484-32-11</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й аудиту</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 рiчної фiнансової звiтностi за 2020 рiк.</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"Нацiональнийдепозитарiй України"</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 Київ, вул. Тропiнiна, 7-г</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"Нацiональний депозитарiй України" надає депозитарнi послуги з обслуговування випуску цiнних паперiв Товариства. Дiє на пiдставi Правил Центрального депозитарiю України, затверджених рiшенням Наглядової ради ПАТ "Нацiональний депозитарiй України" (протокол вiд 04.09.2013 № 4) та зареєстрованих Нацiональною комiсiєю з цiнних паперiв та фондового ринку (рiшення вiд 01.10.2013 № 2092).</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 Київ, вул. Антоновича, 51, офiс 1206</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Регулювання та сприяння ефективному веденню економiчної дiяльностi</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Державна установа "Агентство з розвитку iнфраструктури фондового ринку України" працює без лiцензiї, внесена до Реєстру осiб, уповноважених надавати iнформацiйнi послуги на фондовому ринку (реєстрацiйний номер:№ DR/00001/APA, №DR/00002/ARM, дата включення до </w:t>
            </w:r>
            <w:r>
              <w:rPr>
                <w:rFonts w:ascii="Times New Roman CYR" w:hAnsi="Times New Roman CYR" w:cs="Times New Roman CYR"/>
              </w:rPr>
              <w:lastRenderedPageBreak/>
              <w:t>Реєстру осiб, уповноважених надавати iнформацiйнi послуги на фондовому ринку: 18.02.2019 р.). Надає iнформацiйнi послуг на фондовому ринку.</w:t>
            </w:r>
          </w:p>
          <w:p w:rsidR="00D44C04" w:rsidRDefault="00D44C04">
            <w:pPr>
              <w:widowControl w:val="0"/>
              <w:autoSpaceDE w:val="0"/>
              <w:autoSpaceDN w:val="0"/>
              <w:adjustRightInd w:val="0"/>
              <w:spacing w:after="0" w:line="240" w:lineRule="auto"/>
              <w:jc w:val="both"/>
              <w:rPr>
                <w:rFonts w:ascii="Times New Roman CYR" w:hAnsi="Times New Roman CYR" w:cs="Times New Roman CYR"/>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"КРЕДИТ-РЕЙТИНГ"</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31752402</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Україна, м. Київ, вул. Верхнiй Вал, 72</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10.04.2012</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 490-25-55</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490-25-50</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Консультування з питань комерцiйної дiяльностi й керування</w:t>
            </w:r>
          </w:p>
        </w:tc>
      </w:tr>
      <w:tr w:rsidR="00D44C04">
        <w:trPr>
          <w:trHeight w:val="200"/>
        </w:trPr>
        <w:tc>
          <w:tcPr>
            <w:tcW w:w="60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Пiдтвердження  рейтингу надiйностi страхової компанiї.</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D44C04" w:rsidRDefault="00D44C04">
      <w:pPr>
        <w:widowControl w:val="0"/>
        <w:autoSpaceDE w:val="0"/>
        <w:autoSpaceDN w:val="0"/>
        <w:adjustRightInd w:val="0"/>
        <w:spacing w:after="0" w:line="240" w:lineRule="auto"/>
        <w:rPr>
          <w:rFonts w:ascii="Times New Roman CYR" w:hAnsi="Times New Roman CYR" w:cs="Times New Roman CYR"/>
          <w:b/>
          <w:bCs/>
          <w:sz w:val="28"/>
          <w:szCs w:val="28"/>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000"/>
        <w:gridCol w:w="1800"/>
        <w:gridCol w:w="1800"/>
        <w:gridCol w:w="1800"/>
        <w:gridCol w:w="2000"/>
        <w:gridCol w:w="1600"/>
        <w:gridCol w:w="2021"/>
      </w:tblGrid>
      <w:tr w:rsidR="00D44C04">
        <w:trPr>
          <w:trHeight w:val="300"/>
        </w:trPr>
        <w:tc>
          <w:tcPr>
            <w:tcW w:w="7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про прийняття рішення щодо попереднього надання згоди на вчинення значних правочинів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URL-адреса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D44C04">
        <w:trPr>
          <w:trHeight w:val="300"/>
        </w:trPr>
        <w:tc>
          <w:tcPr>
            <w:tcW w:w="7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1 228 627,772</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правочини, пов'язанi з  укладанням та/або пролонгацiєю та/або внесенням </w:t>
            </w:r>
            <w:r>
              <w:rPr>
                <w:rFonts w:ascii="Times New Roman CYR" w:hAnsi="Times New Roman CYR" w:cs="Times New Roman CYR"/>
                <w:sz w:val="20"/>
                <w:szCs w:val="20"/>
              </w:rPr>
              <w:lastRenderedPageBreak/>
              <w:t>змiн до умов: договорiв у сферi страхування та господарської дiяльностi, а саме, але не обмежуючись: договори зi страхування та перестрахування, договори купiвлi-продажу цiнних паперiв</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9"/>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9"/>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21.04.2021 Загальними зборами акцiонерiв АТ "СГ "ТАС" (приватне) попередньо надано згоду на вчинення значних правочинiв, якi можуть вчинятись Товариством протягом перiоду з 21 квiтня 2021 р. по 20 квiтня 2022 р., в тому числi правочини, пов'язанi з  укладанням та/або пролонгацiєю та/або внесенням змiн до умов: договорiв у сферi страхування та господарської дiяльностi, а саме, але не обмежуючись: договори зi страхування та перестрахування, договори купiвлi-продажу цiнних паперiв, вартiсть по яким складатиме вiд 10 до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протягом року. Також, загальними зборами акцiонерiв АТ "СГ "ТАС" (приватне) надано повноваження  Головi Правлiння АТ "СГ "ТАС" (приватне) на укладення та пiдписання вiд iменi Товариства таких договорiв у сферi страхування та господарської дiяльностi, додаткових договорiв та iнших супутнiх документiв.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2457255,544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50,00%.</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Загальна кiлькiсть голосуючих акцiй - 6800, кiлькiсть голосуючих акцiй, що зареєстрованi для участi у загальних зборах - 6798, кiлькiсть голосуючих акцiй, що проголосували "за" - 6798, кiлькiсть голосуючих акцiй, що проголосували "проти" - 0.</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2 457 256</w:t>
            </w:r>
          </w:p>
        </w:tc>
        <w:tc>
          <w:tcPr>
            <w:tcW w:w="18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правочини, пов'язанi з  укладанням та/або пролонгацiєю та/або внесенням змiн до умов: договорiв у сферi страхування та господарської дiяльностi, а саме, але не обмежуючись: договорiв зi страхування та перестрахування, договорiв купiвлi-продажу цiнних паперiв</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9"/>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9"/>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21.04.2021  Загальними зборами акцiонерiв АТ "СГ "ТАС" (приватне) попередньо надано згоду на вчинення значних правочинiв, якi можуть вчинятись Товариством протягом </w:t>
            </w:r>
            <w:r>
              <w:rPr>
                <w:rFonts w:ascii="Times New Roman CYR" w:hAnsi="Times New Roman CYR" w:cs="Times New Roman CYR"/>
                <w:sz w:val="20"/>
                <w:szCs w:val="20"/>
              </w:rPr>
              <w:lastRenderedPageBreak/>
              <w:t>перiоду з 21 квiтня 2021 р. по 20 квiтня 2022 р., в тому числi правочини, пов'язанi з  укладанням та/або пролонгацiєю та/або внесенням змiн до умов: договорiв у сферi страхування та господарської дiяльностi, а саме, але не обмежуючись: договорiв зi страхування та перестрахування, договорiв купiвлi-продажу цiнних паперiв,  вартiсть по яким складатиме вiд 50  вiдсоткiв вартостi активiв за даними останньої рiчної фiнансової звiтностi Товариства, якi укладатимуться Товариством при здiйсненнi поточної дiяльностi Товариства, без обмеження граничної межi таких правочинiв за умови наявностi письмового погодження з Наглядовою Радою Товариства на момент пiдписання таких договорiв. Також, загальними зборами акцiонерiв АТ "СГ "ТАС" (приватне) надано повноваження  Головi Правлiння АТ "СГ "ТАС" (приватне) на укладення та пiдписання вiд iменi Товариства таких договорiв у сферi страхування та господарської дiяльностi, додаткових договорiв та iнших супутнiх документiв.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2457255,544 тис. грн.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без обмеження граничної межi таких правочинiв за умови наявностi письмового погодження з Наглядовою Радою Товариства на момент пiдписання таких договорiв.</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голосуючих акцiй - 6800, кiлькiсть голосуючих акцiй, що зареєстрованi для участi у загальних зборах - 6798, кiлькiсть голосуючих акцiй, що проголосували "за" - 6798, кiлькiсть голосуючих акцiй, що проголосували "проти" - 0.</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вчинення значних правочинів</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1500"/>
        <w:gridCol w:w="1400"/>
        <w:gridCol w:w="1500"/>
        <w:gridCol w:w="2000"/>
        <w:gridCol w:w="1500"/>
        <w:gridCol w:w="1500"/>
        <w:gridCol w:w="1600"/>
        <w:gridCol w:w="2021"/>
      </w:tblGrid>
      <w:tr w:rsidR="00D44C04">
        <w:trPr>
          <w:trHeight w:val="300"/>
        </w:trPr>
        <w:tc>
          <w:tcPr>
            <w:tcW w:w="7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про прийняття рішення щодо надання згоди на вчинення значних правочинів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URL-адреса сторінки власного веб-сайту товариства, на якій розміщена інформація про прийняття рішення щодо надання згоди на вчинення значних правочинів</w:t>
            </w:r>
          </w:p>
        </w:tc>
      </w:tr>
      <w:tr w:rsidR="00D44C04">
        <w:trPr>
          <w:trHeight w:val="300"/>
        </w:trPr>
        <w:tc>
          <w:tcPr>
            <w:tcW w:w="762"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6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021"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253 449,233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10,31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зi збитками при здiйсненнi 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19.11.2021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291 002,619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11,84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зi збитками при здiйсненнi 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15.12.2021р.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330 958,917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13,47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30.12.2021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5 331 760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216,98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законодавству України, пов'язанi з вiдшкодуванням </w:t>
            </w:r>
            <w:r>
              <w:rPr>
                <w:rFonts w:ascii="Times New Roman CYR" w:hAnsi="Times New Roman CYR" w:cs="Times New Roman CYR"/>
                <w:sz w:val="20"/>
                <w:szCs w:val="20"/>
              </w:rPr>
              <w:lastRenderedPageBreak/>
              <w:t>Страхувальником заподiяної шкоди життю, здоров'ю та/або майну фiзичних i юридичних осiб внаслiдок володiння, зберiгання чи використання зброї.</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04.10.2021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04.10.2021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2 332 614,537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362 260,465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14,74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Правочин вчинений 20.12.2021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599 112,711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24,38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24.12.2021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881 478,915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35,87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26.11.2021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469 985,2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22.11.2021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367 024,617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14,94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3 407 894,852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138,69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24.12.2021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328 640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13,37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закону, пов'язанi з володiнням, користуванням i розпорядженням Застрахованим </w:t>
            </w:r>
            <w:r>
              <w:rPr>
                <w:rFonts w:ascii="Times New Roman CYR" w:hAnsi="Times New Roman CYR" w:cs="Times New Roman CYR"/>
                <w:sz w:val="20"/>
                <w:szCs w:val="20"/>
              </w:rPr>
              <w:lastRenderedPageBreak/>
              <w:t>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09.11.2021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09.11.2021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289 665,853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11,79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17.11.2021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19 405 296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789,71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13 625 772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554,51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Загальнi збори </w:t>
            </w:r>
            <w:r>
              <w:rPr>
                <w:rFonts w:ascii="Times New Roman CYR" w:hAnsi="Times New Roman CYR" w:cs="Times New Roman CYR"/>
                <w:sz w:val="20"/>
                <w:szCs w:val="20"/>
              </w:rPr>
              <w:lastRenderedPageBreak/>
              <w:t>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1 457 988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59,33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w:t>
            </w:r>
            <w:r>
              <w:rPr>
                <w:rFonts w:ascii="Times New Roman CYR" w:hAnsi="Times New Roman CYR" w:cs="Times New Roman CYR"/>
                <w:sz w:val="20"/>
                <w:szCs w:val="20"/>
              </w:rPr>
              <w:lastRenderedPageBreak/>
              <w:t>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w:t>
            </w:r>
            <w:r>
              <w:rPr>
                <w:rFonts w:ascii="Times New Roman CYR" w:hAnsi="Times New Roman CYR" w:cs="Times New Roman CYR"/>
                <w:sz w:val="20"/>
                <w:szCs w:val="20"/>
              </w:rPr>
              <w:lastRenderedPageBreak/>
              <w:t>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1 939 530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78,93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692 988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317 220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1 477 980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1 131 996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46,07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527 952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21,49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317 220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w:t>
            </w:r>
            <w:r>
              <w:rPr>
                <w:rFonts w:ascii="Times New Roman CYR" w:hAnsi="Times New Roman CYR" w:cs="Times New Roman CYR"/>
                <w:sz w:val="20"/>
                <w:szCs w:val="20"/>
              </w:rPr>
              <w:lastRenderedPageBreak/>
              <w:t>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1 365 576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55,57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1 666 068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566 610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298 492,84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w:t>
            </w:r>
            <w:r>
              <w:rPr>
                <w:rFonts w:ascii="Times New Roman CYR" w:hAnsi="Times New Roman CYR" w:cs="Times New Roman CYR"/>
                <w:sz w:val="20"/>
                <w:szCs w:val="20"/>
              </w:rPr>
              <w:lastRenderedPageBreak/>
              <w:t>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23.12.2021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23.12.2021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11 074 956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450,7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7 960 692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323,97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8 090 844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329,26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пов'язанi з життям, здоров'ям та працездатнiстю Застрахованої </w:t>
            </w:r>
            <w:r>
              <w:rPr>
                <w:rFonts w:ascii="Times New Roman CYR" w:hAnsi="Times New Roman CYR" w:cs="Times New Roman CYR"/>
                <w:sz w:val="20"/>
                <w:szCs w:val="20"/>
              </w:rPr>
              <w:lastRenderedPageBreak/>
              <w:t>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01.12.2021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01.12.2021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250 304,6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02.11.2021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507 871,8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20,67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25.10.2021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267 342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10,89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2 073 558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84,39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1 049 682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42,72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849 252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34,56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342 115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w:t>
            </w:r>
            <w:r>
              <w:rPr>
                <w:rFonts w:ascii="Times New Roman CYR" w:hAnsi="Times New Roman CYR" w:cs="Times New Roman CYR"/>
                <w:sz w:val="20"/>
                <w:szCs w:val="20"/>
              </w:rPr>
              <w:lastRenderedPageBreak/>
              <w:t>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25.10.2021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25.10.2021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803 964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32,72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01.10.2021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813 960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33,12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пов'язанi з життям, здоров'ям та працездатнiстю Застрахованої особи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01.11.2021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417 487,419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16,99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384 938,408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15,67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13.07.2021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1 101 310,029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44,82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вантажем та багажем (вантажобагажем), який перевозиться видами транспорту, визначеними Договором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268 000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10,91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w:t>
            </w:r>
            <w:r>
              <w:rPr>
                <w:rFonts w:ascii="Times New Roman CYR" w:hAnsi="Times New Roman CYR" w:cs="Times New Roman CYR"/>
                <w:sz w:val="20"/>
                <w:szCs w:val="20"/>
              </w:rPr>
              <w:lastRenderedPageBreak/>
              <w:t>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15.07.2021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708 225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28,82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21.07.2021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297 327,523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21.07.2021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496 311,498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w:t>
            </w:r>
            <w:r>
              <w:rPr>
                <w:rFonts w:ascii="Times New Roman CYR" w:hAnsi="Times New Roman CYR" w:cs="Times New Roman CYR"/>
                <w:sz w:val="20"/>
                <w:szCs w:val="20"/>
              </w:rPr>
              <w:lastRenderedPageBreak/>
              <w:t>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26.07.2021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21.07.2021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404 040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16,44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життям, здоров'ям та працездатнiстю Страхувальника чи третьої особи (Застрахованої особи), визначеної Страхувальником у цьому Договорi за її згодою</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30.07.2021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30.07.2021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595 950,002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24,25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w:t>
            </w:r>
            <w:r>
              <w:rPr>
                <w:rFonts w:ascii="Times New Roman CYR" w:hAnsi="Times New Roman CYR" w:cs="Times New Roman CYR"/>
                <w:sz w:val="20"/>
                <w:szCs w:val="20"/>
              </w:rPr>
              <w:lastRenderedPageBreak/>
              <w:t>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02.08.2021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02.08.2021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450 000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18,31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05.08.2021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05.08.2021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406 078,295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16,53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10.08.2021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10.08.2021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450 000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18,31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закону, пов'язанi з володiнням, користуванням i </w:t>
            </w:r>
            <w:r>
              <w:rPr>
                <w:rFonts w:ascii="Times New Roman CYR" w:hAnsi="Times New Roman CYR" w:cs="Times New Roman CYR"/>
                <w:sz w:val="20"/>
                <w:szCs w:val="20"/>
              </w:rPr>
              <w:lastRenderedPageBreak/>
              <w:t>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01.09.2021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01.09.2021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286 663,9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11,67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01.09.2021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01.09.2021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262 489,349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10,68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14.09.2021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14.09.2021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454 099,001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18,48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w:t>
            </w:r>
            <w:r>
              <w:rPr>
                <w:rFonts w:ascii="Times New Roman CYR" w:hAnsi="Times New Roman CYR" w:cs="Times New Roman CYR"/>
                <w:sz w:val="20"/>
                <w:szCs w:val="20"/>
              </w:rPr>
              <w:lastRenderedPageBreak/>
              <w:t>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15.09.2021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15.09.2021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2 739 824,599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 Секцiєю 1 є майновi iнтереси, якi не суперечать закону, пов'язанi з володiнням, користуванням i розпорядженням Застрахованим майном, що визначений для цiєї Секцiї; за Секцiєю 2 є майновi iнтереси Страхувальника та/або Застрахованої особи, що не суперечать чинному закону та пов'язанi з вiдшкодуванням шкоди, заподiяної особi або її майну,  а  також  шкоди,   заподiяної юридичнiй особi, що стала наслiдком </w:t>
            </w:r>
            <w:r>
              <w:rPr>
                <w:rFonts w:ascii="Times New Roman CYR" w:hAnsi="Times New Roman CYR" w:cs="Times New Roman CYR"/>
                <w:sz w:val="20"/>
                <w:szCs w:val="20"/>
              </w:rPr>
              <w:lastRenderedPageBreak/>
              <w:t>виконання ним будiвельно-монтажних робiт, застрахованих за Секцiєю 1 цього Договору.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23.09.2021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15.09.2021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438 402,342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17,84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залiзничним транспортом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16.04.21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260 376,52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зi збитками при здiйсненнi 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07.01.2021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07.01.2021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317 921,465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закону, пов'язанi зi збитками при здiйсненнi </w:t>
            </w:r>
            <w:r>
              <w:rPr>
                <w:rFonts w:ascii="Times New Roman CYR" w:hAnsi="Times New Roman CYR" w:cs="Times New Roman CYR"/>
                <w:sz w:val="20"/>
                <w:szCs w:val="20"/>
              </w:rPr>
              <w:lastRenderedPageBreak/>
              <w:t>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22.04.2021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22.04.2021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24 494 395,2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996,82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вiдшкодуванням шкоди, заподiяної Страхувальником, життю, здоров'ю,</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працездатностi, майну третiх осiб, включаючи власникiв вантажу та багажу (вантажобагажу), пiд час експлуатацiї наземного транспортного засобу та здiйснення</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перевезень чи транспортного експедирування вантажу.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26.03.2021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26.03.2021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597 861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24,33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якi не суперечать закону i пов'язанi з </w:t>
            </w:r>
            <w:r>
              <w:rPr>
                <w:rFonts w:ascii="Times New Roman CYR" w:hAnsi="Times New Roman CYR" w:cs="Times New Roman CYR"/>
                <w:sz w:val="20"/>
                <w:szCs w:val="20"/>
              </w:rPr>
              <w:lastRenderedPageBreak/>
              <w:t>обов'язком Cтрахувальника вiдшкодувати шкоду, заподiяну Третiм особам внаслiдок вчинення нотарiальних дiй та/або iнших дiй, покладених на нотарiуса вiдповiдно до закону (далi - нотарiальнi та/або iншi дiї) або недбалостi Страхувальника.</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06.04.2021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06.04.2021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1 478 023,65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60,15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18.01.2021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833 419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закону, пов'язанi з </w:t>
            </w:r>
            <w:r>
              <w:rPr>
                <w:rFonts w:ascii="Times New Roman CYR" w:hAnsi="Times New Roman CYR" w:cs="Times New Roman CYR"/>
                <w:sz w:val="20"/>
                <w:szCs w:val="20"/>
              </w:rPr>
              <w:lastRenderedPageBreak/>
              <w:t>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10.03.2021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10.03.2021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536 942,735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16.04.2021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481 756,25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19,61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нерухомим майном (нерухомiстю, що є предметом iпотеки</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19.02.2021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Загальнi збори </w:t>
            </w:r>
            <w:r>
              <w:rPr>
                <w:rFonts w:ascii="Times New Roman CYR" w:hAnsi="Times New Roman CYR" w:cs="Times New Roman CYR"/>
                <w:sz w:val="20"/>
                <w:szCs w:val="20"/>
              </w:rPr>
              <w:lastRenderedPageBreak/>
              <w:t>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483 683,75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19,68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w:t>
            </w:r>
            <w:r>
              <w:rPr>
                <w:rFonts w:ascii="Times New Roman CYR" w:hAnsi="Times New Roman CYR" w:cs="Times New Roman CYR"/>
                <w:sz w:val="20"/>
                <w:szCs w:val="20"/>
              </w:rPr>
              <w:lastRenderedPageBreak/>
              <w:t>iнтереси, що не суперечать закону, пов'язанi зi збитками при здiйсненнi 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01.03.2021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w:t>
            </w:r>
            <w:r>
              <w:rPr>
                <w:rFonts w:ascii="Times New Roman CYR" w:hAnsi="Times New Roman CYR" w:cs="Times New Roman CYR"/>
                <w:sz w:val="20"/>
                <w:szCs w:val="20"/>
              </w:rPr>
              <w:lastRenderedPageBreak/>
              <w:t>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01.03.2021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246 019,004</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25.03.2021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25.03.2021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252 775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10,29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15.04.21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871 692,12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35,47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w:t>
            </w:r>
            <w:r>
              <w:rPr>
                <w:rFonts w:ascii="Times New Roman CYR" w:hAnsi="Times New Roman CYR" w:cs="Times New Roman CYR"/>
                <w:sz w:val="20"/>
                <w:szCs w:val="20"/>
              </w:rPr>
              <w:lastRenderedPageBreak/>
              <w:t>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22.04.2021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22.04.2021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400 034,908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16,28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22.04.2021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339 399,573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27.04.2021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412 329,016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16,78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w:t>
            </w:r>
            <w:r>
              <w:rPr>
                <w:rFonts w:ascii="Times New Roman CYR" w:hAnsi="Times New Roman CYR" w:cs="Times New Roman CYR"/>
                <w:sz w:val="20"/>
                <w:szCs w:val="20"/>
              </w:rPr>
              <w:lastRenderedPageBreak/>
              <w:t>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25.04.2021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25.05.2021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261 213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10,63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25.06.2021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25.06.2021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446 942,735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18,19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21.01.2021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Загальнi збори </w:t>
            </w:r>
            <w:r>
              <w:rPr>
                <w:rFonts w:ascii="Times New Roman CYR" w:hAnsi="Times New Roman CYR" w:cs="Times New Roman CYR"/>
                <w:sz w:val="20"/>
                <w:szCs w:val="20"/>
              </w:rPr>
              <w:lastRenderedPageBreak/>
              <w:t>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422 260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w:t>
            </w:r>
            <w:r>
              <w:rPr>
                <w:rFonts w:ascii="Times New Roman CYR" w:hAnsi="Times New Roman CYR" w:cs="Times New Roman CYR"/>
                <w:sz w:val="20"/>
                <w:szCs w:val="20"/>
              </w:rPr>
              <w:lastRenderedPageBreak/>
              <w:t>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04.06.2021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w:t>
            </w:r>
            <w:r>
              <w:rPr>
                <w:rFonts w:ascii="Times New Roman CYR" w:hAnsi="Times New Roman CYR" w:cs="Times New Roman CYR"/>
                <w:sz w:val="20"/>
                <w:szCs w:val="20"/>
              </w:rPr>
              <w:lastRenderedPageBreak/>
              <w:t>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04.06.2021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75</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450 001,469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18,31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01.06.2021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01.06.2021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266 893,093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10,86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22.02.2021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77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366 792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14,93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вiдшкодуванням Страхувальником заподiяної ним шкоди життю, здоров'ю фiзичних осiб, навколишньому природному середовищу, майну фiзичних та юридичних осiб пiд час перевезення набезпечних вантажiв у порядку, визначених законодавством.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24.05.2021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24.05.2021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424 932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17,29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вiдшкодуванням Страхувальником заподiяної ним шкоди життю, здоров'ю фiзичних осiб, навколишньом</w:t>
            </w:r>
            <w:r>
              <w:rPr>
                <w:rFonts w:ascii="Times New Roman CYR" w:hAnsi="Times New Roman CYR" w:cs="Times New Roman CYR"/>
                <w:sz w:val="20"/>
                <w:szCs w:val="20"/>
              </w:rPr>
              <w:lastRenderedPageBreak/>
              <w:t>у природному середовищу, майну фiзичних та юридичних осiб пiд час перевезення набезпечних вантажiв у порядку, визначених законодавством.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01.06.2021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01.06.2021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79</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21.04.2021</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453 900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18,47</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вiдшкодуванням Страхувальником заподiяної ним шкоди життю, здоров'ю фiзичних осiб, навколишньому природному середовищу, майну фiзичних та юридичних осiб пiд час перевезення набезпечних вантажiв у порядку, визначених законодавством.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04.06.2021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Правочин вчинений 04.06.2021 р. на пiдставi прийнятого загальними зборами акцiонерiв 21.04.2021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316 442,829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12,88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24.02.2021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24.02.2021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335 414,833</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13,65</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12.04.2021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12.04.2021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260 274,8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10,59</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володiнням, користуванням i розпорядженням Застрахованим майном</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01.02.2021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вчинений01.02.2021р.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323 795,192</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13,18</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майновi iнтереси, що не суперечать закону, пов'язанi з вiдшкодуванням шкоди, заподiяної Страхувальником, життю, здоров'ю,</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працездатностi, майну третiх осiб, включаючи власникiв вантажу та багажу (вантажобагажу), пiд час експлуатацiї наземного транспортного засобу та здiйснення</w:t>
            </w:r>
          </w:p>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перевезень чи транспортного експедирування вантажу.</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16.01.2021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16.01.2021 р. на пiдставi прийнятого загальними зборами акцiонерiв 21.04.2020 р. рiшення про попереднє надання згоди на вчинення значних правочинiв.</w:t>
            </w:r>
          </w:p>
        </w:tc>
      </w:tr>
      <w:tr w:rsidR="00D44C04">
        <w:trPr>
          <w:trHeight w:val="300"/>
        </w:trPr>
        <w:tc>
          <w:tcPr>
            <w:tcW w:w="762"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21.04.2020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4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438 900</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2 457 255,544</w:t>
            </w:r>
          </w:p>
        </w:tc>
        <w:tc>
          <w:tcPr>
            <w:tcW w:w="20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17,86</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майновi iнтереси, що не суперечать закону, пов'язанi зi збитками при здiйсненнi </w:t>
            </w:r>
            <w:r>
              <w:rPr>
                <w:rFonts w:ascii="Times New Roman CYR" w:hAnsi="Times New Roman CYR" w:cs="Times New Roman CYR"/>
                <w:sz w:val="20"/>
                <w:szCs w:val="20"/>
              </w:rPr>
              <w:lastRenderedPageBreak/>
              <w:t>страхувальником дiяльностi.</w:t>
            </w:r>
          </w:p>
        </w:tc>
        <w:tc>
          <w:tcPr>
            <w:tcW w:w="15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02.03.2021</w:t>
            </w:r>
          </w:p>
        </w:tc>
        <w:tc>
          <w:tcPr>
            <w:tcW w:w="160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https://sgtas.ua/ru/special-information/</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D44C04">
        <w:trPr>
          <w:trHeight w:val="300"/>
        </w:trPr>
        <w:tc>
          <w:tcPr>
            <w:tcW w:w="15083" w:type="dxa"/>
            <w:gridSpan w:val="10"/>
            <w:tcBorders>
              <w:top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 вчинений 02.03.2021 р. на пiдставi прийнятого загальними зборами акцiонерiв 21.04.2020 р. рiшення про попереднє надання згоди на вчинення значних правочинiв.</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0"/>
          <w:szCs w:val="20"/>
        </w:rPr>
        <w:sectPr w:rsidR="00D44C04">
          <w:pgSz w:w="16838" w:h="11906" w:orient="landscape"/>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D44C04">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44C04">
        <w:trPr>
          <w:gridBefore w:val="2"/>
          <w:wBefore w:w="6626" w:type="dxa"/>
          <w:trHeight w:val="300"/>
        </w:trPr>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D44C04">
        <w:trPr>
          <w:trHeight w:val="298"/>
        </w:trPr>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r w:rsidR="00D44C04">
        <w:trPr>
          <w:trHeight w:val="298"/>
        </w:trPr>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w:t>
            </w:r>
          </w:p>
        </w:tc>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UA80000000000875983</w:t>
            </w:r>
          </w:p>
        </w:tc>
      </w:tr>
      <w:tr w:rsidR="00D44C04">
        <w:trPr>
          <w:trHeight w:val="298"/>
        </w:trPr>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D44C04">
        <w:trPr>
          <w:trHeight w:val="298"/>
        </w:trPr>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послуги у сфері страхування</w:t>
            </w:r>
          </w:p>
        </w:tc>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66.03.0</w:t>
            </w:r>
          </w:p>
        </w:tc>
      </w:tr>
    </w:tbl>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1111</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03117 м. Київ, проспект Перемоги, буд. 65, 044 536 00 20</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8280"/>
        <w:gridCol w:w="1720"/>
      </w:tblGrid>
      <w:tr w:rsidR="00D44C04">
        <w:trPr>
          <w:trHeight w:val="298"/>
        </w:trPr>
        <w:tc>
          <w:tcPr>
            <w:tcW w:w="8280" w:type="dxa"/>
            <w:vMerge w:val="restart"/>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98"/>
        </w:trPr>
        <w:tc>
          <w:tcPr>
            <w:tcW w:w="8280" w:type="dxa"/>
            <w:vMerge w:val="restart"/>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D44C04">
        <w:trPr>
          <w:gridBefore w:val="3"/>
          <w:wBefore w:w="7150" w:type="dxa"/>
          <w:trHeight w:val="280"/>
        </w:trPr>
        <w:tc>
          <w:tcPr>
            <w:tcW w:w="1501" w:type="dxa"/>
            <w:gridSpan w:val="2"/>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D44C04">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838</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12 792</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14 713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( 11 954 )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( 12 193 )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66 832</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147 196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138 888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226 077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226 546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( 78 881 )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( 87 658 )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430 047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769 106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191 583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225 825</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454 665</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562 942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1 291 161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1 699 281</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3 778</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3 778</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276 776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310 069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4 040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15 454</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17 179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11 024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648 690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407 514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1 125</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188 599</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153 223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154 706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114 349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33 893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38 873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1 166 095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909 594</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2 457 256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2 608 875</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D44C04">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5"/>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84 363</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81 103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16 397</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16 397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454 383</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394 340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39 679</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61 869</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696 822</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655 709</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11 521</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14 430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11 103</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16 233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11 103</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16 233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1 614 042</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1 786 683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672 278</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683 074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941 764</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1 103 609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1 636 666</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1 817 346</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12 679</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12 504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46 266</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49 006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19 345</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24 143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17 155</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23 833</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18 549</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21 173</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2 979</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23 866</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28 628</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123 768</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135 820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2 457 256</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2 608 875</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Царук Павло Вiкторович</w:t>
      </w:r>
    </w:p>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Кульгiнська Iрина Олександрiвна</w:t>
      </w: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D44C04">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44C04">
        <w:trPr>
          <w:gridBefore w:val="2"/>
          <w:wBefore w:w="6626" w:type="dxa"/>
          <w:trHeight w:val="300"/>
        </w:trPr>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D44C04">
        <w:trPr>
          <w:trHeight w:val="298"/>
        </w:trPr>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c>
          <w:tcPr>
            <w:tcW w:w="1654"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D44C04">
        <w:trPr>
          <w:gridBefore w:val="3"/>
          <w:wBefore w:w="7150" w:type="dxa"/>
          <w:trHeight w:val="280"/>
        </w:trPr>
        <w:tc>
          <w:tcPr>
            <w:tcW w:w="1501" w:type="dxa"/>
            <w:gridSpan w:val="2"/>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D44C04">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2 156 765</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1 766 998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2 449 545</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2 026 920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( 135 915 )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( 116 749 )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161 845</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146 828</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4 980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3 655</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( 488 607 )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( 393 480 )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( 1 142 848 )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( 887 597 )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525 310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485 921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-51 152</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-80 175</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-10 796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-86 611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-40 356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6 436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267 217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131 383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( 418 858 )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( 331 791 )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( 3 293 )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( 2 941 )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( 326 401 )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( 197 880 )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4 517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( 7 177 )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206 183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230 689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142 033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129 102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( 5 785 )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( 5 631 )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( 161 361 )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( 138 905 )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173 893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219 772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-83 826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-82 760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90 067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137 012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D44C04">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96 067</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137 012</w:t>
            </w:r>
          </w:p>
        </w:tc>
      </w:tr>
    </w:tbl>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D44C04">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4 946</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4 572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144 074</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113 379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32 269</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25 599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33 376</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30 501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845 623</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709 191</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1 060 289</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883 242</w:t>
            </w:r>
          </w:p>
        </w:tc>
      </w:tr>
    </w:tbl>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D44C04">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Царук Павло Вiкторович</w:t>
      </w:r>
    </w:p>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Кульгiнська Iрина Олександрiвна</w:t>
      </w: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D44C04">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44C04">
        <w:trPr>
          <w:gridBefore w:val="2"/>
          <w:wBefore w:w="6650" w:type="dxa"/>
          <w:trHeight w:val="200"/>
        </w:trPr>
        <w:tc>
          <w:tcPr>
            <w:tcW w:w="1990"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D44C04">
        <w:tc>
          <w:tcPr>
            <w:tcW w:w="216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c>
          <w:tcPr>
            <w:tcW w:w="1990"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D44C04">
        <w:trPr>
          <w:gridBefore w:val="3"/>
          <w:wBefore w:w="7500" w:type="dxa"/>
          <w:trHeight w:val="280"/>
        </w:trPr>
        <w:tc>
          <w:tcPr>
            <w:tcW w:w="1500" w:type="dxa"/>
            <w:gridSpan w:val="2"/>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tcPr>
          <w:p w:rsidR="00D44C04" w:rsidRDefault="00D44C04">
            <w:pPr>
              <w:widowControl w:val="0"/>
              <w:autoSpaceDE w:val="0"/>
              <w:autoSpaceDN w:val="0"/>
              <w:adjustRightInd w:val="0"/>
              <w:spacing w:after="0" w:line="240" w:lineRule="auto"/>
              <w:jc w:val="right"/>
              <w:rPr>
                <w:rFonts w:ascii="Times New Roman CYR" w:hAnsi="Times New Roman CYR" w:cs="Times New Roman CYR"/>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44C04">
        <w:trPr>
          <w:trHeight w:val="200"/>
        </w:trPr>
        <w:tc>
          <w:tcPr>
            <w:tcW w:w="5850" w:type="dxa"/>
            <w:tcBorders>
              <w:top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2 201 757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1 814 951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1 759</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142 654</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9 396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466 642</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115 967</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( 1 509 435 )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( 1 174 297 )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( 116 594 )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( 91 911 )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( 32 277 )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( 25 604 )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( 122 697 )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( 112 885 )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( 77 763 )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( 86 653 )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( 44 934 )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( 26 232 )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( 772 067 )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( 649 724 )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259 741</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-112 676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162 733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146 381</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137 946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160 673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( 455 727 )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( 151 241 )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-155 048</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155 813</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44C04" w:rsidRDefault="00D44C04">
            <w:pPr>
              <w:widowControl w:val="0"/>
              <w:autoSpaceDE w:val="0"/>
              <w:autoSpaceDN w:val="0"/>
              <w:adjustRightInd w:val="0"/>
              <w:spacing w:after="0" w:line="240" w:lineRule="auto"/>
              <w:rPr>
                <w:rFonts w:ascii="Times New Roman CYR" w:hAnsi="Times New Roman CYR" w:cs="Times New Roman CYR"/>
              </w:rPr>
            </w:pP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( 123 499 )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( 48 256 )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-123 499</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-48 256</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-18 806</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-5 119</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20 443</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25 562</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58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1 637</w:t>
            </w:r>
          </w:p>
        </w:tc>
        <w:tc>
          <w:tcPr>
            <w:tcW w:w="1645"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20 443</w:t>
            </w:r>
          </w:p>
        </w:tc>
      </w:tr>
    </w:tbl>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Царук Павло Вiкторович</w:t>
      </w:r>
    </w:p>
    <w:p w:rsidR="00D44C04" w:rsidRDefault="00D44C04">
      <w:pPr>
        <w:widowControl w:val="0"/>
        <w:autoSpaceDE w:val="0"/>
        <w:autoSpaceDN w:val="0"/>
        <w:adjustRightInd w:val="0"/>
        <w:spacing w:after="0" w:line="240" w:lineRule="auto"/>
        <w:rPr>
          <w:rFonts w:ascii="Times New Roman CYR" w:hAnsi="Times New Roman CYR" w:cs="Times New Roman CYR"/>
        </w:rPr>
      </w:pP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Кульгiнська Iрина Олександрiвна</w:t>
      </w:r>
    </w:p>
    <w:p w:rsidR="00D44C04" w:rsidRDefault="00D44C04">
      <w:pPr>
        <w:widowControl w:val="0"/>
        <w:autoSpaceDE w:val="0"/>
        <w:autoSpaceDN w:val="0"/>
        <w:adjustRightInd w:val="0"/>
        <w:spacing w:after="0" w:line="240" w:lineRule="auto"/>
        <w:rPr>
          <w:rFonts w:ascii="Times New Roman CYR" w:hAnsi="Times New Roman CYR" w:cs="Times New Roman CYR"/>
        </w:rPr>
        <w:sectPr w:rsidR="00D44C04">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D44C04">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44C04">
        <w:trPr>
          <w:gridBefore w:val="2"/>
          <w:wBefore w:w="7740" w:type="dxa"/>
          <w:trHeight w:val="298"/>
        </w:trPr>
        <w:tc>
          <w:tcPr>
            <w:tcW w:w="1800"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D44C04">
        <w:tc>
          <w:tcPr>
            <w:tcW w:w="2240" w:type="dxa"/>
            <w:tcBorders>
              <w:top w:val="nil"/>
              <w:left w:val="nil"/>
              <w:bottom w:val="nil"/>
              <w:right w:val="nil"/>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c>
          <w:tcPr>
            <w:tcW w:w="1800" w:type="dxa"/>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D44C04">
        <w:trPr>
          <w:gridBefore w:val="8"/>
          <w:wBefore w:w="11500" w:type="dxa"/>
          <w:trHeight w:val="280"/>
        </w:trPr>
        <w:tc>
          <w:tcPr>
            <w:tcW w:w="1800" w:type="dxa"/>
            <w:gridSpan w:val="2"/>
            <w:tcBorders>
              <w:top w:val="nil"/>
              <w:left w:val="nil"/>
              <w:bottom w:val="nil"/>
              <w:right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D44C04">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D44C04">
        <w:trPr>
          <w:trHeight w:val="200"/>
        </w:trPr>
        <w:tc>
          <w:tcPr>
            <w:tcW w:w="3050" w:type="dxa"/>
            <w:tcBorders>
              <w:top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84 363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16 397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454 383</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696 822</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-1 179</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-1 179</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84 363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16 397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453 204</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695 643</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90 067</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90 067</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-22 191</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-58 864</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-39 934</w:t>
            </w:r>
          </w:p>
        </w:tc>
      </w:tr>
      <w:tr w:rsidR="00D44C04">
        <w:trPr>
          <w:trHeight w:val="200"/>
        </w:trPr>
        <w:tc>
          <w:tcPr>
            <w:tcW w:w="30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102 000</w:t>
            </w:r>
          </w:p>
        </w:tc>
        <w:tc>
          <w:tcPr>
            <w:tcW w:w="135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81 103</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16 397</w:t>
            </w:r>
          </w:p>
        </w:tc>
        <w:tc>
          <w:tcPr>
            <w:tcW w:w="1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394 340</w:t>
            </w:r>
          </w:p>
        </w:tc>
        <w:tc>
          <w:tcPr>
            <w:tcW w:w="15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655 709</w:t>
            </w:r>
          </w:p>
        </w:tc>
      </w:tr>
    </w:tbl>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Вище зазначена таблиця "Звiт про власний капiтал" не передбачає окремої колонки "Iншi резерви" (стовпчик 10) </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Рядок звiту про власний капiтал 4000 стовпчик 10 "Iншi резерви"  39678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Рядок звiту про власний капiтал 4095  стовпчик 10 "Iншi резерви"  39678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Рядок звiту про власний капiтал 4220 стовпчик 10 "Iншi резерви" 22 191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Рядок звiту про власний капiтал 4295 стовпчик 10 "Iншi резерви" 22 191 тис.грн</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Рядок звiту про власний капiтал 4300 стовпчик 10 "Iншi резерви" 61 868 тис.грн</w:t>
      </w:r>
    </w:p>
    <w:p w:rsidR="00D44C04" w:rsidRDefault="00D44C04">
      <w:pPr>
        <w:widowControl w:val="0"/>
        <w:autoSpaceDE w:val="0"/>
        <w:autoSpaceDN w:val="0"/>
        <w:adjustRightInd w:val="0"/>
        <w:spacing w:after="0" w:line="240" w:lineRule="auto"/>
        <w:jc w:val="both"/>
        <w:rPr>
          <w:rFonts w:ascii="Times New Roman CYR" w:hAnsi="Times New Roman CYR" w:cs="Times New Roman CYR"/>
        </w:rPr>
      </w:pP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Царук Павло Вiкторович</w:t>
      </w:r>
    </w:p>
    <w:p w:rsidR="00D44C04" w:rsidRDefault="000D707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Кульгiнська Iрина Олександрiвна</w:t>
      </w:r>
    </w:p>
    <w:p w:rsidR="00D44C04" w:rsidRDefault="00D44C04">
      <w:pPr>
        <w:widowControl w:val="0"/>
        <w:autoSpaceDE w:val="0"/>
        <w:autoSpaceDN w:val="0"/>
        <w:adjustRightInd w:val="0"/>
        <w:spacing w:after="0" w:line="240" w:lineRule="auto"/>
        <w:jc w:val="both"/>
        <w:rPr>
          <w:rFonts w:ascii="Times New Roman CYR" w:hAnsi="Times New Roman CYR" w:cs="Times New Roman CYR"/>
        </w:rPr>
        <w:sectPr w:rsidR="00D44C04">
          <w:pgSz w:w="16838" w:h="11906" w:orient="landscape"/>
          <w:pgMar w:top="850" w:right="850" w:bottom="850" w:left="1400" w:header="708" w:footer="708" w:gutter="0"/>
          <w:cols w:space="720"/>
          <w:noEndnote/>
        </w:sectPr>
      </w:pPr>
    </w:p>
    <w:p w:rsidR="00937B52" w:rsidRPr="0093336F" w:rsidRDefault="00937B52" w:rsidP="00937B52">
      <w:pPr>
        <w:pStyle w:val="11"/>
        <w:keepNext w:val="0"/>
        <w:suppressAutoHyphens w:val="0"/>
        <w:spacing w:before="0" w:after="0"/>
        <w:jc w:val="center"/>
        <w:outlineLvl w:val="0"/>
        <w:rPr>
          <w:sz w:val="22"/>
          <w:szCs w:val="22"/>
          <w:lang w:val="uk-UA"/>
        </w:rPr>
      </w:pPr>
      <w:bookmarkStart w:id="0" w:name="_Toc69477867"/>
      <w:r w:rsidRPr="0093336F">
        <w:rPr>
          <w:sz w:val="22"/>
          <w:szCs w:val="22"/>
          <w:lang w:val="uk-UA"/>
        </w:rPr>
        <w:lastRenderedPageBreak/>
        <w:t>РОЗКРИТТЯ ІНФОРМАЦІЇ (ПРИМІТКИ)</w:t>
      </w:r>
      <w:bookmarkEnd w:id="0"/>
    </w:p>
    <w:p w:rsidR="00937B52" w:rsidRPr="0093336F" w:rsidRDefault="00937B52" w:rsidP="00937B52">
      <w:pPr>
        <w:pStyle w:val="11"/>
        <w:keepNext w:val="0"/>
        <w:suppressAutoHyphens w:val="0"/>
        <w:spacing w:before="0" w:after="0"/>
        <w:jc w:val="center"/>
        <w:rPr>
          <w:sz w:val="22"/>
          <w:szCs w:val="22"/>
          <w:lang w:val="uk-UA"/>
        </w:rPr>
      </w:pPr>
      <w:r w:rsidRPr="0093336F">
        <w:rPr>
          <w:sz w:val="22"/>
          <w:szCs w:val="22"/>
          <w:lang w:val="uk-UA"/>
        </w:rPr>
        <w:t>До фінансової звітності за МСФЗ</w:t>
      </w:r>
      <w:r w:rsidRPr="0093336F">
        <w:rPr>
          <w:sz w:val="22"/>
          <w:szCs w:val="22"/>
          <w:lang w:val="uk-UA"/>
        </w:rPr>
        <w:br/>
        <w:t>ПРИВАТНОГО АКЦІОНЕРНОГО ТОВАРИСТВА «СТРАХОВА ГРУПА «ТАС»</w:t>
      </w:r>
    </w:p>
    <w:p w:rsidR="00937B52" w:rsidRPr="0093336F" w:rsidRDefault="00937B52" w:rsidP="00937B52">
      <w:pPr>
        <w:pStyle w:val="a0"/>
        <w:widowControl w:val="0"/>
        <w:suppressAutoHyphens w:val="0"/>
        <w:jc w:val="center"/>
        <w:rPr>
          <w:b/>
          <w:sz w:val="22"/>
          <w:szCs w:val="22"/>
        </w:rPr>
      </w:pPr>
      <w:r w:rsidRPr="0093336F">
        <w:rPr>
          <w:b/>
          <w:sz w:val="22"/>
          <w:szCs w:val="22"/>
          <w:lang w:val="uk-UA"/>
        </w:rPr>
        <w:t>за  2021 року.</w:t>
      </w:r>
    </w:p>
    <w:p w:rsidR="00937B52" w:rsidRPr="0093336F" w:rsidRDefault="00937B52" w:rsidP="00937B52">
      <w:pPr>
        <w:pStyle w:val="11"/>
        <w:keepNext w:val="0"/>
        <w:suppressAutoHyphens w:val="0"/>
        <w:spacing w:before="0" w:after="0"/>
        <w:jc w:val="center"/>
        <w:rPr>
          <w:sz w:val="22"/>
          <w:szCs w:val="22"/>
          <w:lang w:val="uk-UA"/>
        </w:rPr>
      </w:pPr>
    </w:p>
    <w:p w:rsidR="00937B52" w:rsidRPr="0093336F" w:rsidRDefault="00937B52" w:rsidP="00937B52">
      <w:pPr>
        <w:pStyle w:val="ae"/>
        <w:spacing w:line="240" w:lineRule="auto"/>
        <w:rPr>
          <w:rFonts w:ascii="Times New Roman" w:hAnsi="Times New Roman" w:cs="Times New Roman"/>
        </w:rPr>
      </w:pPr>
      <w:bookmarkStart w:id="1" w:name="_Toc69477868"/>
      <w:r w:rsidRPr="0093336F">
        <w:rPr>
          <w:rFonts w:ascii="Times New Roman" w:hAnsi="Times New Roman" w:cs="Times New Roman"/>
        </w:rPr>
        <w:t>1. Інформація про компанію та економічне середовище</w:t>
      </w:r>
      <w:bookmarkEnd w:id="1"/>
    </w:p>
    <w:p w:rsidR="00937B52" w:rsidRPr="0093336F" w:rsidRDefault="00937B52" w:rsidP="00937B52">
      <w:pPr>
        <w:pStyle w:val="ad"/>
        <w:rPr>
          <w:szCs w:val="22"/>
          <w:lang w:eastAsia="uk-UA"/>
        </w:rPr>
      </w:pPr>
    </w:p>
    <w:p w:rsidR="00937B52" w:rsidRPr="0093336F" w:rsidRDefault="00937B52" w:rsidP="00937B52">
      <w:pPr>
        <w:pStyle w:val="ad"/>
        <w:rPr>
          <w:szCs w:val="22"/>
          <w:lang w:eastAsia="uk-UA"/>
        </w:rPr>
      </w:pPr>
      <w:r w:rsidRPr="0093336F">
        <w:rPr>
          <w:szCs w:val="22"/>
          <w:lang w:eastAsia="uk-UA"/>
        </w:rPr>
        <w:t>АТ «СГ «ТАС» (приватне) (далі - Компанія) є зареєстрованим приватним акціонерним товариством, що провадить свою діяльність в Україні. Акції компанії мають приватне розміщення. Основна діяльність Компанії полягає у наданні послуг зі страхування (крім страхування життя) та перестрахування..</w:t>
      </w:r>
    </w:p>
    <w:p w:rsidR="00937B52" w:rsidRPr="0093336F" w:rsidRDefault="00937B52" w:rsidP="00937B52">
      <w:pPr>
        <w:pStyle w:val="ad"/>
        <w:rPr>
          <w:szCs w:val="22"/>
          <w:lang w:eastAsia="uk-UA"/>
        </w:rPr>
      </w:pPr>
      <w:r w:rsidRPr="0093336F">
        <w:rPr>
          <w:szCs w:val="22"/>
          <w:lang w:eastAsia="uk-UA"/>
        </w:rPr>
        <w:t>Дата реєстрації  ПРИВАТНОГО АКЦІОНЕРНОГО ТОВАРИСТВА  «Страхова Група «ТАС» 19.10.1998р.</w:t>
      </w:r>
    </w:p>
    <w:p w:rsidR="00937B52" w:rsidRPr="0093336F" w:rsidRDefault="00937B52" w:rsidP="00937B52">
      <w:pPr>
        <w:pStyle w:val="ad"/>
        <w:rPr>
          <w:color w:val="auto"/>
          <w:szCs w:val="22"/>
          <w:lang w:eastAsia="uk-UA"/>
        </w:rPr>
      </w:pPr>
      <w:r w:rsidRPr="0093336F">
        <w:rPr>
          <w:color w:val="auto"/>
          <w:szCs w:val="22"/>
          <w:lang w:eastAsia="uk-UA"/>
        </w:rPr>
        <w:t>Метою діяльності Компанії є одержання прибутку шляхом надання послуг з усіх видів страхового захисту майнових інтересів громадян і юридичних осіб та здійснення фінансової діяльності в межах, визначених законодавством та Статутом Компанії.</w:t>
      </w:r>
    </w:p>
    <w:p w:rsidR="00937B52" w:rsidRPr="0093336F" w:rsidRDefault="00937B52" w:rsidP="00937B52">
      <w:pPr>
        <w:pStyle w:val="ad"/>
        <w:rPr>
          <w:color w:val="auto"/>
          <w:szCs w:val="22"/>
          <w:lang w:eastAsia="uk-UA"/>
        </w:rPr>
      </w:pPr>
      <w:r w:rsidRPr="0093336F">
        <w:rPr>
          <w:color w:val="auto"/>
          <w:szCs w:val="22"/>
          <w:lang w:eastAsia="uk-UA"/>
        </w:rPr>
        <w:t>Компанія здійснює усі види обов’язкового, добровільного страхування та перестрахування згідно з вимогами  законодавства України, на які вона отримала ліцензії.</w:t>
      </w:r>
    </w:p>
    <w:p w:rsidR="00937B52" w:rsidRPr="0093336F" w:rsidRDefault="00937B52" w:rsidP="00937B52">
      <w:pPr>
        <w:pStyle w:val="ad"/>
        <w:rPr>
          <w:color w:val="auto"/>
          <w:szCs w:val="22"/>
          <w:lang w:eastAsia="uk-UA"/>
        </w:rPr>
      </w:pPr>
      <w:r w:rsidRPr="0093336F">
        <w:rPr>
          <w:color w:val="auto"/>
          <w:szCs w:val="22"/>
          <w:lang w:eastAsia="uk-UA"/>
        </w:rPr>
        <w:t xml:space="preserve">Страхові та перестрахувальні операції за період, щодо якого надається дана фінансова звітність, здійснювалися Компанією на підставі ліцензій на здійснення страхової діяльності, а саме ліцензії з добровільних та обов’язкових видів страхування, які можна знайти на сайті Компанії </w:t>
      </w:r>
      <w:hyperlink r:id="rId7" w:history="1">
        <w:r w:rsidRPr="0093336F">
          <w:rPr>
            <w:rStyle w:val="af0"/>
            <w:rFonts w:eastAsia="Calibri"/>
            <w:szCs w:val="22"/>
            <w:lang w:eastAsia="uk-UA"/>
          </w:rPr>
          <w:t>https://sgtas.com.ua/licences-of-company/</w:t>
        </w:r>
      </w:hyperlink>
      <w:r w:rsidRPr="0093336F">
        <w:rPr>
          <w:color w:val="auto"/>
          <w:szCs w:val="22"/>
          <w:lang w:eastAsia="uk-UA"/>
        </w:rPr>
        <w:t xml:space="preserve">. </w:t>
      </w:r>
    </w:p>
    <w:p w:rsidR="00937B52" w:rsidRPr="0093336F" w:rsidRDefault="00937B52" w:rsidP="00937B52">
      <w:pPr>
        <w:pStyle w:val="a0"/>
        <w:widowControl w:val="0"/>
        <w:suppressAutoHyphens w:val="0"/>
        <w:ind w:left="20" w:firstLine="547"/>
        <w:rPr>
          <w:rStyle w:val="a6"/>
          <w:color w:val="000000"/>
          <w:sz w:val="22"/>
          <w:szCs w:val="22"/>
          <w:lang w:eastAsia="uk-UA"/>
        </w:rPr>
      </w:pPr>
      <w:r w:rsidRPr="0093336F">
        <w:rPr>
          <w:rStyle w:val="a6"/>
          <w:color w:val="000000"/>
          <w:sz w:val="22"/>
          <w:szCs w:val="22"/>
          <w:lang w:val="uk-UA" w:eastAsia="uk-UA"/>
        </w:rPr>
        <w:t xml:space="preserve">Головний офіс Компанії знаходиться за адресою: пр. Перемоги 65, м. Київ, 03162 Україна. </w:t>
      </w:r>
    </w:p>
    <w:p w:rsidR="00937B52" w:rsidRPr="0093336F" w:rsidRDefault="00937B52" w:rsidP="00937B52">
      <w:pPr>
        <w:pStyle w:val="a0"/>
        <w:widowControl w:val="0"/>
        <w:suppressAutoHyphens w:val="0"/>
        <w:ind w:left="20" w:firstLine="0"/>
        <w:rPr>
          <w:rStyle w:val="a6"/>
          <w:color w:val="000000"/>
          <w:sz w:val="22"/>
          <w:szCs w:val="22"/>
          <w:lang w:eastAsia="uk-UA"/>
        </w:rPr>
      </w:pPr>
      <w:r w:rsidRPr="0093336F">
        <w:rPr>
          <w:sz w:val="22"/>
          <w:szCs w:val="22"/>
          <w:lang w:val="uk-UA" w:eastAsia="uk-UA"/>
        </w:rPr>
        <w:t xml:space="preserve">Адреса реєстрації Компанії : </w:t>
      </w:r>
      <w:r w:rsidRPr="0093336F">
        <w:rPr>
          <w:rStyle w:val="a6"/>
          <w:color w:val="000000"/>
          <w:sz w:val="22"/>
          <w:szCs w:val="22"/>
          <w:lang w:val="uk-UA" w:eastAsia="uk-UA"/>
        </w:rPr>
        <w:t>пр. Перемоги 65, м. Київ, 03162 Україна.</w:t>
      </w:r>
    </w:p>
    <w:p w:rsidR="00937B52" w:rsidRPr="0093336F" w:rsidRDefault="00937B52" w:rsidP="00937B52">
      <w:pPr>
        <w:pStyle w:val="ad"/>
        <w:ind w:firstLine="0"/>
        <w:rPr>
          <w:rStyle w:val="a6"/>
          <w:sz w:val="22"/>
          <w:szCs w:val="22"/>
          <w:lang w:eastAsia="uk-UA"/>
        </w:rPr>
      </w:pPr>
      <w:r w:rsidRPr="0093336F">
        <w:rPr>
          <w:szCs w:val="22"/>
          <w:lang w:eastAsia="uk-UA"/>
        </w:rPr>
        <w:t xml:space="preserve">Адреса для листування </w:t>
      </w:r>
      <w:r w:rsidRPr="0093336F">
        <w:rPr>
          <w:rStyle w:val="a6"/>
          <w:sz w:val="22"/>
          <w:szCs w:val="22"/>
          <w:lang w:val="uk-UA" w:eastAsia="uk-UA"/>
        </w:rPr>
        <w:t xml:space="preserve">пр. Перемоги 65, м. Київ, 03162 Україна, </w:t>
      </w:r>
      <w:r w:rsidRPr="0093336F">
        <w:rPr>
          <w:rStyle w:val="af0"/>
          <w:rFonts w:eastAsia="Calibri"/>
          <w:szCs w:val="22"/>
        </w:rPr>
        <w:t>tas@sgtas.ua</w:t>
      </w:r>
    </w:p>
    <w:p w:rsidR="00937B52" w:rsidRPr="0093336F" w:rsidRDefault="00937B52" w:rsidP="00937B52">
      <w:pPr>
        <w:pStyle w:val="ad"/>
        <w:ind w:firstLine="0"/>
        <w:rPr>
          <w:szCs w:val="22"/>
        </w:rPr>
      </w:pPr>
      <w:r w:rsidRPr="0093336F">
        <w:rPr>
          <w:szCs w:val="22"/>
        </w:rPr>
        <w:t xml:space="preserve">Офіційний сайт Компанії , на  якому доступна вся інформація про Компанію  </w:t>
      </w:r>
      <w:hyperlink r:id="rId8" w:history="1">
        <w:r w:rsidRPr="0093336F">
          <w:rPr>
            <w:rStyle w:val="af0"/>
            <w:rFonts w:eastAsia="Calibri"/>
            <w:szCs w:val="22"/>
          </w:rPr>
          <w:t>https://sgtas.com.ua/</w:t>
        </w:r>
      </w:hyperlink>
    </w:p>
    <w:p w:rsidR="00937B52" w:rsidRPr="0093336F" w:rsidRDefault="00937B52" w:rsidP="00937B52">
      <w:pPr>
        <w:pStyle w:val="ad"/>
        <w:rPr>
          <w:szCs w:val="22"/>
          <w:lang w:eastAsia="uk-UA"/>
        </w:rPr>
      </w:pPr>
      <w:r w:rsidRPr="0093336F">
        <w:rPr>
          <w:szCs w:val="22"/>
          <w:lang w:eastAsia="uk-UA"/>
        </w:rPr>
        <w:t>СГ «ТАС» має розгалужену регіональну мережу: 29 регіональних дирекцій і філій, 450 офісів продажів, де працюють понад 1000 штатних фахівців і більше 3000 страхових агентів, які працюють по всій території України.</w:t>
      </w:r>
    </w:p>
    <w:p w:rsidR="00937B52" w:rsidRPr="0093336F" w:rsidRDefault="00937B52" w:rsidP="00937B52">
      <w:pPr>
        <w:pStyle w:val="ad"/>
        <w:rPr>
          <w:color w:val="auto"/>
          <w:szCs w:val="22"/>
          <w:lang w:eastAsia="uk-UA"/>
        </w:rPr>
      </w:pPr>
      <w:r w:rsidRPr="0093336F">
        <w:rPr>
          <w:szCs w:val="22"/>
          <w:lang w:eastAsia="uk-UA"/>
        </w:rPr>
        <w:t>Структурні підрозділи Компанії не є самостійними юридичними особами та діють у відповідності до Положень, затверджених Загальними зборами акціонерів. З 01 березня 2009 року бухгалтерський та податковий облік в Компанії здійснюється в єдиній обліковій системі на рівні Головного офісу Компанії.</w:t>
      </w:r>
    </w:p>
    <w:p w:rsidR="00937B52" w:rsidRPr="0093336F" w:rsidRDefault="00937B52" w:rsidP="00937B52">
      <w:pPr>
        <w:pStyle w:val="ad"/>
        <w:rPr>
          <w:color w:val="auto"/>
          <w:szCs w:val="22"/>
          <w:lang w:eastAsia="uk-UA"/>
        </w:rPr>
      </w:pPr>
      <w:r w:rsidRPr="0093336F">
        <w:rPr>
          <w:color w:val="auto"/>
          <w:szCs w:val="22"/>
          <w:lang w:eastAsia="uk-UA"/>
        </w:rPr>
        <w:t>На 31 грудня 2021 року випущені акції Компанії належали таким акціонерам:</w:t>
      </w:r>
    </w:p>
    <w:tbl>
      <w:tblPr>
        <w:tblW w:w="9986" w:type="dxa"/>
        <w:tblInd w:w="93" w:type="dxa"/>
        <w:tblLook w:val="04A0"/>
      </w:tblPr>
      <w:tblGrid>
        <w:gridCol w:w="8551"/>
        <w:gridCol w:w="1435"/>
      </w:tblGrid>
      <w:tr w:rsidR="00937B52" w:rsidRPr="0093336F" w:rsidTr="005D5A28">
        <w:trPr>
          <w:trHeight w:val="255"/>
        </w:trPr>
        <w:tc>
          <w:tcPr>
            <w:tcW w:w="8551" w:type="dxa"/>
            <w:tcBorders>
              <w:top w:val="nil"/>
              <w:left w:val="nil"/>
              <w:bottom w:val="nil"/>
              <w:right w:val="nil"/>
            </w:tcBorders>
            <w:shd w:val="clear" w:color="auto" w:fill="auto"/>
            <w:noWrap/>
            <w:vAlign w:val="bottom"/>
          </w:tcPr>
          <w:p w:rsidR="00937B52" w:rsidRPr="0093336F" w:rsidRDefault="00937B52" w:rsidP="005D5A28">
            <w:pPr>
              <w:widowControl w:val="0"/>
              <w:spacing w:after="0" w:line="240" w:lineRule="auto"/>
              <w:rPr>
                <w:rFonts w:ascii="Times New Roman" w:eastAsia="Times New Roman" w:hAnsi="Times New Roman" w:cs="Times New Roman"/>
                <w:b/>
                <w:color w:val="000000"/>
              </w:rPr>
            </w:pPr>
            <w:r w:rsidRPr="0093336F">
              <w:rPr>
                <w:rFonts w:ascii="Times New Roman" w:eastAsia="Times New Roman" w:hAnsi="Times New Roman" w:cs="Times New Roman"/>
                <w:b/>
                <w:color w:val="000000"/>
              </w:rPr>
              <w:t>Акціонер</w:t>
            </w:r>
          </w:p>
        </w:tc>
        <w:tc>
          <w:tcPr>
            <w:tcW w:w="1435" w:type="dxa"/>
            <w:tcBorders>
              <w:top w:val="nil"/>
              <w:left w:val="nil"/>
              <w:bottom w:val="nil"/>
              <w:right w:val="nil"/>
            </w:tcBorders>
            <w:shd w:val="clear" w:color="auto" w:fill="auto"/>
            <w:noWrap/>
            <w:vAlign w:val="bottom"/>
          </w:tcPr>
          <w:p w:rsidR="00937B52" w:rsidRPr="0093336F" w:rsidRDefault="00937B52" w:rsidP="005D5A28">
            <w:pPr>
              <w:widowControl w:val="0"/>
              <w:spacing w:after="0" w:line="240" w:lineRule="auto"/>
              <w:jc w:val="right"/>
              <w:rPr>
                <w:rFonts w:ascii="Times New Roman" w:eastAsia="Times New Roman" w:hAnsi="Times New Roman" w:cs="Times New Roman"/>
                <w:b/>
                <w:color w:val="000000"/>
              </w:rPr>
            </w:pPr>
            <w:r w:rsidRPr="0093336F">
              <w:rPr>
                <w:rFonts w:ascii="Times New Roman" w:eastAsia="Times New Roman" w:hAnsi="Times New Roman" w:cs="Times New Roman"/>
                <w:b/>
                <w:color w:val="000000"/>
              </w:rPr>
              <w:t>31.</w:t>
            </w:r>
            <w:r w:rsidRPr="0093336F">
              <w:rPr>
                <w:rFonts w:ascii="Times New Roman" w:eastAsia="Times New Roman" w:hAnsi="Times New Roman" w:cs="Times New Roman"/>
                <w:b/>
                <w:color w:val="000000"/>
                <w:lang w:val="en-US"/>
              </w:rPr>
              <w:t>12</w:t>
            </w:r>
            <w:r w:rsidRPr="0093336F">
              <w:rPr>
                <w:rFonts w:ascii="Times New Roman" w:eastAsia="Times New Roman" w:hAnsi="Times New Roman" w:cs="Times New Roman"/>
                <w:b/>
                <w:color w:val="000000"/>
              </w:rPr>
              <w:t>.2021</w:t>
            </w:r>
          </w:p>
        </w:tc>
      </w:tr>
      <w:tr w:rsidR="00937B52" w:rsidRPr="0093336F" w:rsidTr="005D5A28">
        <w:trPr>
          <w:trHeight w:val="255"/>
        </w:trPr>
        <w:tc>
          <w:tcPr>
            <w:tcW w:w="8551" w:type="dxa"/>
            <w:tcBorders>
              <w:top w:val="nil"/>
              <w:left w:val="nil"/>
              <w:bottom w:val="nil"/>
              <w:right w:val="nil"/>
            </w:tcBorders>
            <w:shd w:val="clear" w:color="auto" w:fill="auto"/>
            <w:noWrap/>
            <w:vAlign w:val="bottom"/>
          </w:tcPr>
          <w:p w:rsidR="00937B52" w:rsidRPr="00111C05" w:rsidRDefault="00937B52" w:rsidP="005D5A28">
            <w:pPr>
              <w:widowControl w:val="0"/>
              <w:spacing w:after="0" w:line="240" w:lineRule="auto"/>
              <w:rPr>
                <w:rFonts w:ascii="Times New Roman" w:eastAsia="Times New Roman" w:hAnsi="Times New Roman" w:cs="Times New Roman"/>
                <w:color w:val="000000"/>
                <w:lang w:val="en-US"/>
              </w:rPr>
            </w:pPr>
            <w:r w:rsidRPr="0093336F">
              <w:rPr>
                <w:rFonts w:ascii="Times New Roman" w:eastAsia="Times New Roman" w:hAnsi="Times New Roman" w:cs="Times New Roman"/>
                <w:color w:val="000000"/>
              </w:rPr>
              <w:t>Т</w:t>
            </w:r>
            <w:r w:rsidRPr="00111C05">
              <w:rPr>
                <w:rFonts w:ascii="Times New Roman" w:eastAsia="Times New Roman" w:hAnsi="Times New Roman" w:cs="Times New Roman"/>
                <w:color w:val="000000"/>
                <w:lang w:val="en-US"/>
              </w:rPr>
              <w:t>.</w:t>
            </w:r>
            <w:r w:rsidRPr="0093336F">
              <w:rPr>
                <w:rFonts w:ascii="Times New Roman" w:eastAsia="Times New Roman" w:hAnsi="Times New Roman" w:cs="Times New Roman"/>
                <w:color w:val="000000"/>
              </w:rPr>
              <w:t>А</w:t>
            </w:r>
            <w:r w:rsidRPr="00111C05">
              <w:rPr>
                <w:rFonts w:ascii="Times New Roman" w:eastAsia="Times New Roman" w:hAnsi="Times New Roman" w:cs="Times New Roman"/>
                <w:color w:val="000000"/>
                <w:lang w:val="en-US"/>
              </w:rPr>
              <w:t>.</w:t>
            </w:r>
            <w:r w:rsidRPr="0093336F">
              <w:rPr>
                <w:rFonts w:ascii="Times New Roman" w:eastAsia="Times New Roman" w:hAnsi="Times New Roman" w:cs="Times New Roman"/>
                <w:color w:val="000000"/>
              </w:rPr>
              <w:t>С</w:t>
            </w:r>
            <w:r w:rsidRPr="00111C05">
              <w:rPr>
                <w:rFonts w:ascii="Times New Roman" w:eastAsia="Times New Roman" w:hAnsi="Times New Roman" w:cs="Times New Roman"/>
                <w:color w:val="000000"/>
                <w:lang w:val="en-US"/>
              </w:rPr>
              <w:t xml:space="preserve">. </w:t>
            </w:r>
            <w:r w:rsidRPr="0093336F">
              <w:rPr>
                <w:rFonts w:ascii="Times New Roman" w:eastAsia="Times New Roman" w:hAnsi="Times New Roman" w:cs="Times New Roman"/>
                <w:color w:val="000000"/>
              </w:rPr>
              <w:t>ОВЕРСІАС</w:t>
            </w:r>
            <w:r w:rsidRPr="00111C05">
              <w:rPr>
                <w:rFonts w:ascii="Times New Roman" w:eastAsia="Times New Roman" w:hAnsi="Times New Roman" w:cs="Times New Roman"/>
                <w:color w:val="000000"/>
                <w:lang w:val="en-US"/>
              </w:rPr>
              <w:t xml:space="preserve"> </w:t>
            </w:r>
            <w:r w:rsidRPr="0093336F">
              <w:rPr>
                <w:rFonts w:ascii="Times New Roman" w:eastAsia="Times New Roman" w:hAnsi="Times New Roman" w:cs="Times New Roman"/>
                <w:color w:val="000000"/>
              </w:rPr>
              <w:t>ІНВЕСТМЕНТС</w:t>
            </w:r>
            <w:r w:rsidRPr="00111C05">
              <w:rPr>
                <w:rFonts w:ascii="Times New Roman" w:eastAsia="Times New Roman" w:hAnsi="Times New Roman" w:cs="Times New Roman"/>
                <w:color w:val="000000"/>
                <w:lang w:val="en-US"/>
              </w:rPr>
              <w:t xml:space="preserve"> </w:t>
            </w:r>
            <w:r w:rsidRPr="0093336F">
              <w:rPr>
                <w:rFonts w:ascii="Times New Roman" w:eastAsia="Times New Roman" w:hAnsi="Times New Roman" w:cs="Times New Roman"/>
                <w:color w:val="000000"/>
              </w:rPr>
              <w:t>ЛІМІТЕД</w:t>
            </w:r>
            <w:r w:rsidRPr="00111C05">
              <w:rPr>
                <w:rFonts w:ascii="Times New Roman" w:eastAsia="Times New Roman" w:hAnsi="Times New Roman" w:cs="Times New Roman"/>
                <w:color w:val="000000"/>
                <w:lang w:val="en-US"/>
              </w:rPr>
              <w:t xml:space="preserve"> (T.A.S. OVERSEAS INVESTMENTS LIMITED)</w:t>
            </w:r>
          </w:p>
        </w:tc>
        <w:tc>
          <w:tcPr>
            <w:tcW w:w="1435" w:type="dxa"/>
            <w:tcBorders>
              <w:top w:val="nil"/>
              <w:left w:val="nil"/>
              <w:bottom w:val="nil"/>
              <w:right w:val="nil"/>
            </w:tcBorders>
            <w:shd w:val="clear" w:color="auto" w:fill="auto"/>
            <w:noWrap/>
            <w:vAlign w:val="bottom"/>
          </w:tcPr>
          <w:p w:rsidR="00937B52" w:rsidRPr="0093336F" w:rsidRDefault="00937B52" w:rsidP="005D5A28">
            <w:pPr>
              <w:widowControl w:val="0"/>
              <w:spacing w:after="0" w:line="240" w:lineRule="auto"/>
              <w:jc w:val="right"/>
              <w:rPr>
                <w:rFonts w:ascii="Times New Roman" w:eastAsia="Times New Roman" w:hAnsi="Times New Roman" w:cs="Times New Roman"/>
                <w:color w:val="000000"/>
              </w:rPr>
            </w:pPr>
            <w:r w:rsidRPr="0093336F">
              <w:rPr>
                <w:rFonts w:ascii="Times New Roman" w:eastAsia="Times New Roman" w:hAnsi="Times New Roman" w:cs="Times New Roman"/>
                <w:color w:val="000000"/>
              </w:rPr>
              <w:t>99.9706%</w:t>
            </w:r>
          </w:p>
        </w:tc>
      </w:tr>
      <w:tr w:rsidR="00937B52" w:rsidRPr="0093336F" w:rsidTr="005D5A28">
        <w:trPr>
          <w:trHeight w:val="255"/>
        </w:trPr>
        <w:tc>
          <w:tcPr>
            <w:tcW w:w="8551" w:type="dxa"/>
            <w:tcBorders>
              <w:top w:val="nil"/>
              <w:left w:val="nil"/>
              <w:bottom w:val="nil"/>
              <w:right w:val="nil"/>
            </w:tcBorders>
            <w:shd w:val="clear" w:color="auto" w:fill="auto"/>
            <w:noWrap/>
            <w:vAlign w:val="bottom"/>
            <w:hideMark/>
          </w:tcPr>
          <w:p w:rsidR="00937B52" w:rsidRPr="0093336F" w:rsidRDefault="00937B52" w:rsidP="005D5A28">
            <w:pPr>
              <w:widowControl w:val="0"/>
              <w:spacing w:after="0" w:line="240" w:lineRule="auto"/>
              <w:rPr>
                <w:rFonts w:ascii="Times New Roman" w:eastAsia="Times New Roman" w:hAnsi="Times New Roman" w:cs="Times New Roman"/>
                <w:color w:val="000000"/>
              </w:rPr>
            </w:pPr>
            <w:r w:rsidRPr="0093336F">
              <w:rPr>
                <w:rFonts w:ascii="Times New Roman" w:eastAsia="Times New Roman" w:hAnsi="Times New Roman" w:cs="Times New Roman"/>
                <w:color w:val="000000"/>
              </w:rPr>
              <w:t>ТОВ  «КОМПАНІЯ «ІНДУСТРІАЛЬНА»</w:t>
            </w:r>
          </w:p>
        </w:tc>
        <w:tc>
          <w:tcPr>
            <w:tcW w:w="1435" w:type="dxa"/>
            <w:tcBorders>
              <w:top w:val="nil"/>
              <w:left w:val="nil"/>
              <w:bottom w:val="nil"/>
              <w:right w:val="nil"/>
            </w:tcBorders>
            <w:shd w:val="clear" w:color="auto" w:fill="auto"/>
            <w:noWrap/>
            <w:vAlign w:val="bottom"/>
            <w:hideMark/>
          </w:tcPr>
          <w:p w:rsidR="00937B52" w:rsidRPr="0093336F" w:rsidRDefault="00937B52" w:rsidP="005D5A28">
            <w:pPr>
              <w:widowControl w:val="0"/>
              <w:spacing w:after="0" w:line="240" w:lineRule="auto"/>
              <w:jc w:val="right"/>
              <w:rPr>
                <w:rFonts w:ascii="Times New Roman" w:eastAsia="Times New Roman" w:hAnsi="Times New Roman" w:cs="Times New Roman"/>
                <w:color w:val="000000"/>
              </w:rPr>
            </w:pPr>
            <w:r w:rsidRPr="0093336F">
              <w:rPr>
                <w:rFonts w:ascii="Times New Roman" w:eastAsia="Times New Roman" w:hAnsi="Times New Roman" w:cs="Times New Roman"/>
                <w:color w:val="000000"/>
              </w:rPr>
              <w:t>0.0147%</w:t>
            </w:r>
          </w:p>
        </w:tc>
      </w:tr>
      <w:tr w:rsidR="00937B52" w:rsidRPr="0093336F" w:rsidTr="005D5A28">
        <w:trPr>
          <w:trHeight w:val="255"/>
        </w:trPr>
        <w:tc>
          <w:tcPr>
            <w:tcW w:w="8551" w:type="dxa"/>
            <w:tcBorders>
              <w:top w:val="nil"/>
              <w:left w:val="nil"/>
              <w:bottom w:val="nil"/>
              <w:right w:val="nil"/>
            </w:tcBorders>
            <w:shd w:val="clear" w:color="auto" w:fill="auto"/>
            <w:noWrap/>
            <w:vAlign w:val="bottom"/>
          </w:tcPr>
          <w:p w:rsidR="00937B52" w:rsidRPr="0093336F" w:rsidRDefault="00937B52" w:rsidP="005D5A28">
            <w:pPr>
              <w:widowControl w:val="0"/>
              <w:spacing w:after="0" w:line="240" w:lineRule="auto"/>
              <w:rPr>
                <w:rFonts w:ascii="Times New Roman" w:eastAsia="Times New Roman" w:hAnsi="Times New Roman" w:cs="Times New Roman"/>
                <w:color w:val="000000"/>
              </w:rPr>
            </w:pPr>
            <w:r w:rsidRPr="0093336F">
              <w:rPr>
                <w:rFonts w:ascii="Times New Roman" w:eastAsia="Times New Roman" w:hAnsi="Times New Roman" w:cs="Times New Roman"/>
                <w:color w:val="000000"/>
              </w:rPr>
              <w:t>АЛКЕМІ ЛІМІТЕД (ALKEMI LIMITED)</w:t>
            </w:r>
          </w:p>
        </w:tc>
        <w:tc>
          <w:tcPr>
            <w:tcW w:w="1435" w:type="dxa"/>
            <w:tcBorders>
              <w:top w:val="nil"/>
              <w:left w:val="nil"/>
              <w:bottom w:val="nil"/>
              <w:right w:val="nil"/>
            </w:tcBorders>
            <w:shd w:val="clear" w:color="auto" w:fill="auto"/>
            <w:noWrap/>
            <w:vAlign w:val="bottom"/>
          </w:tcPr>
          <w:p w:rsidR="00937B52" w:rsidRPr="0093336F" w:rsidRDefault="00937B52" w:rsidP="005D5A28">
            <w:pPr>
              <w:widowControl w:val="0"/>
              <w:spacing w:after="0" w:line="240" w:lineRule="auto"/>
              <w:jc w:val="right"/>
              <w:rPr>
                <w:rFonts w:ascii="Times New Roman" w:eastAsia="Times New Roman" w:hAnsi="Times New Roman" w:cs="Times New Roman"/>
                <w:color w:val="000000"/>
              </w:rPr>
            </w:pPr>
            <w:r w:rsidRPr="0093336F">
              <w:rPr>
                <w:rFonts w:ascii="Times New Roman" w:eastAsia="Times New Roman" w:hAnsi="Times New Roman" w:cs="Times New Roman"/>
                <w:color w:val="000000"/>
              </w:rPr>
              <w:t>0.0147%</w:t>
            </w:r>
          </w:p>
        </w:tc>
      </w:tr>
      <w:tr w:rsidR="00937B52" w:rsidRPr="0093336F" w:rsidTr="005D5A28">
        <w:trPr>
          <w:trHeight w:val="255"/>
        </w:trPr>
        <w:tc>
          <w:tcPr>
            <w:tcW w:w="8551" w:type="dxa"/>
            <w:tcBorders>
              <w:left w:val="nil"/>
              <w:right w:val="nil"/>
            </w:tcBorders>
            <w:shd w:val="clear" w:color="auto" w:fill="auto"/>
            <w:noWrap/>
            <w:vAlign w:val="bottom"/>
            <w:hideMark/>
          </w:tcPr>
          <w:p w:rsidR="00937B52" w:rsidRPr="0093336F" w:rsidRDefault="00937B52" w:rsidP="005D5A28">
            <w:pPr>
              <w:widowControl w:val="0"/>
              <w:spacing w:after="0" w:line="240" w:lineRule="auto"/>
              <w:rPr>
                <w:rFonts w:ascii="Times New Roman" w:eastAsia="Times New Roman" w:hAnsi="Times New Roman" w:cs="Times New Roman"/>
                <w:b/>
                <w:bCs/>
                <w:color w:val="000000"/>
              </w:rPr>
            </w:pPr>
            <w:r w:rsidRPr="0093336F">
              <w:rPr>
                <w:rFonts w:ascii="Times New Roman" w:eastAsia="Times New Roman" w:hAnsi="Times New Roman" w:cs="Times New Roman"/>
                <w:b/>
                <w:bCs/>
                <w:color w:val="000000"/>
              </w:rPr>
              <w:t>Разом</w:t>
            </w:r>
          </w:p>
        </w:tc>
        <w:tc>
          <w:tcPr>
            <w:tcW w:w="1435" w:type="dxa"/>
            <w:tcBorders>
              <w:left w:val="nil"/>
              <w:right w:val="nil"/>
            </w:tcBorders>
            <w:shd w:val="clear" w:color="auto" w:fill="auto"/>
            <w:noWrap/>
            <w:vAlign w:val="bottom"/>
            <w:hideMark/>
          </w:tcPr>
          <w:p w:rsidR="00937B52" w:rsidRPr="0093336F" w:rsidRDefault="00937B52" w:rsidP="005D5A28">
            <w:pPr>
              <w:widowControl w:val="0"/>
              <w:spacing w:after="0" w:line="240" w:lineRule="auto"/>
              <w:jc w:val="right"/>
              <w:rPr>
                <w:rFonts w:ascii="Times New Roman" w:eastAsia="Times New Roman" w:hAnsi="Times New Roman" w:cs="Times New Roman"/>
                <w:b/>
                <w:bCs/>
                <w:color w:val="000000"/>
              </w:rPr>
            </w:pPr>
            <w:r w:rsidRPr="0093336F">
              <w:rPr>
                <w:rFonts w:ascii="Times New Roman" w:eastAsia="Times New Roman" w:hAnsi="Times New Roman" w:cs="Times New Roman"/>
                <w:b/>
                <w:bCs/>
                <w:color w:val="000000"/>
              </w:rPr>
              <w:t>100%</w:t>
            </w:r>
          </w:p>
        </w:tc>
      </w:tr>
    </w:tbl>
    <w:p w:rsidR="00937B52" w:rsidRPr="00937B52" w:rsidRDefault="00937B52" w:rsidP="00937B52">
      <w:pPr>
        <w:pStyle w:val="ad"/>
        <w:rPr>
          <w:color w:val="auto"/>
          <w:szCs w:val="22"/>
          <w:lang w:val="uk-UA" w:eastAsia="uk-UA"/>
        </w:rPr>
      </w:pPr>
      <w:r w:rsidRPr="00937B52">
        <w:rPr>
          <w:color w:val="auto"/>
          <w:szCs w:val="22"/>
          <w:lang w:val="uk-UA" w:eastAsia="uk-UA"/>
        </w:rPr>
        <w:t xml:space="preserve">Кінцевим </w:t>
      </w:r>
      <w:r w:rsidRPr="00937B52">
        <w:rPr>
          <w:color w:val="auto"/>
          <w:szCs w:val="22"/>
          <w:shd w:val="clear" w:color="auto" w:fill="FFFFFF"/>
          <w:lang w:val="uk-UA" w:eastAsia="uk-UA"/>
        </w:rPr>
        <w:t>бенефіціаром компанії</w:t>
      </w:r>
      <w:r w:rsidRPr="00937B52">
        <w:rPr>
          <w:color w:val="auto"/>
          <w:szCs w:val="22"/>
          <w:lang w:val="uk-UA" w:eastAsia="uk-UA"/>
        </w:rPr>
        <w:t xml:space="preserve"> є Тігіпко Сергій Леонідович.</w:t>
      </w:r>
    </w:p>
    <w:p w:rsidR="00937B52" w:rsidRPr="0093336F" w:rsidRDefault="00937B52" w:rsidP="00937B52">
      <w:pPr>
        <w:widowControl w:val="0"/>
        <w:spacing w:after="0" w:line="240" w:lineRule="auto"/>
        <w:ind w:firstLine="567"/>
        <w:jc w:val="both"/>
        <w:rPr>
          <w:rFonts w:ascii="Times New Roman" w:hAnsi="Times New Roman" w:cs="Times New Roman"/>
        </w:rPr>
      </w:pPr>
    </w:p>
    <w:p w:rsidR="00937B52" w:rsidRPr="0093336F" w:rsidRDefault="00937B52" w:rsidP="00937B52">
      <w:pPr>
        <w:widowControl w:val="0"/>
        <w:spacing w:after="0" w:line="240" w:lineRule="auto"/>
        <w:ind w:firstLine="567"/>
        <w:jc w:val="both"/>
        <w:rPr>
          <w:rFonts w:ascii="Times New Roman" w:hAnsi="Times New Roman" w:cs="Times New Roman"/>
          <w:b/>
        </w:rPr>
      </w:pPr>
      <w:r w:rsidRPr="0093336F">
        <w:rPr>
          <w:rFonts w:ascii="Times New Roman" w:hAnsi="Times New Roman" w:cs="Times New Roman"/>
          <w:b/>
        </w:rPr>
        <w:t>Економічне середовище, у котрому Компанія проводить свою діяльність</w:t>
      </w:r>
    </w:p>
    <w:p w:rsidR="00937B52" w:rsidRPr="0093336F" w:rsidRDefault="00937B52" w:rsidP="00937B52">
      <w:pPr>
        <w:widowControl w:val="0"/>
        <w:spacing w:after="0" w:line="240" w:lineRule="auto"/>
        <w:ind w:firstLine="567"/>
        <w:jc w:val="both"/>
        <w:rPr>
          <w:rFonts w:ascii="Times New Roman" w:hAnsi="Times New Roman" w:cs="Times New Roman"/>
        </w:rPr>
      </w:pP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Перший квартал 2021 року видався надзвичайно насиченим подіями, що мають та матимуть значний вплив на фінансово-економічну сферу України.</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ВВП України у першому кварталі 2021 р. продовжує падіння. Причому у порівнянні з 4 кварталом 2020 р. воно прискорилося з -1% до орієнтовно -3% за прогнозами Мінекономіки.</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У лютому 2021 року тривало прискорення споживчої інфляції в річному вимірі. Суттєво подорожчали окремі продукти харчування та паливо. Водночас інфляцію стримувало запровадження граничної ціни на природний газ.</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На ринку праці попит і пропозиція робочої сили відчутно пожвавилися після закінчення січневого локдауну.</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У березні Правління НБУ підвищило облікову ставку до 6.5% з метою стабілізувати інфляційні очікування та поступово повернути інфляцію до цілі. У відповідь зросла вартість ресурсів на міжбанківському ринку.</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У квітні 2021 року споживча інфляція в річному вимірі сповільнилася до 8,4% (з 8,5% у березні). У місячному вимірі ціни зросли на 0,7%. </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У травні 2021 року споживча інфляція в річному вимірі прискорилася до 9,5% (з 8,4% у квітні). </w:t>
      </w:r>
      <w:r w:rsidRPr="0093336F">
        <w:rPr>
          <w:rFonts w:ascii="Times New Roman" w:hAnsi="Times New Roman" w:cs="Times New Roman"/>
        </w:rPr>
        <w:lastRenderedPageBreak/>
        <w:t>У місячному вимірі ціни зросли на 1,3%.</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У червні 2021 року споживча інфляція в річному вимірі залишилася на рівні попереднього місяця – 9,5%. У місячному вимірі ціни зросли на 0,2%. Підвищення вартості послуг також прискорилося до 8,1% р/р. Через збереження стійкого споживчого попиту та зростання виробничих витрат швидше дорожчали послуги закладів громадського харчування, культури, відпочинку, страхування особистого транспорту, кабельного телебачення, інтернету та таксі. </w:t>
      </w:r>
    </w:p>
    <w:p w:rsidR="00937B52" w:rsidRPr="0093336F" w:rsidRDefault="00937B52" w:rsidP="00937B52">
      <w:pPr>
        <w:widowControl w:val="0"/>
        <w:shd w:val="clear" w:color="auto" w:fill="FFFFFF"/>
        <w:spacing w:after="0" w:line="240" w:lineRule="auto"/>
        <w:ind w:firstLine="567"/>
        <w:textAlignment w:val="baseline"/>
        <w:rPr>
          <w:rFonts w:ascii="Times New Roman" w:hAnsi="Times New Roman" w:cs="Times New Roman"/>
        </w:rPr>
      </w:pPr>
      <w:r w:rsidRPr="0093336F">
        <w:rPr>
          <w:rFonts w:ascii="Times New Roman" w:hAnsi="Times New Roman" w:cs="Times New Roman"/>
        </w:rPr>
        <w:t>З одного боку, на початку року ситуація для українських компаній на зовнішніх ринках була доволі сприятливою. Ціни на основні товари українського експорту – продовольство та металургійну продукцію – залишалися високими. Доходи і споживання домогосподарств зростали.</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З іншого боку, січневий локдаун та ужорсточення карантину навесні зашкодили бізнесу, передусім сектору послуг.</w:t>
      </w:r>
    </w:p>
    <w:p w:rsidR="00937B52" w:rsidRPr="0093336F" w:rsidRDefault="00937B52" w:rsidP="00937B52">
      <w:pPr>
        <w:widowControl w:val="0"/>
        <w:shd w:val="clear" w:color="auto" w:fill="FFFFFF"/>
        <w:spacing w:after="0" w:line="240" w:lineRule="auto"/>
        <w:ind w:firstLine="709"/>
        <w:jc w:val="both"/>
        <w:textAlignment w:val="baseline"/>
        <w:rPr>
          <w:rFonts w:ascii="Times New Roman" w:hAnsi="Times New Roman" w:cs="Times New Roman"/>
        </w:rPr>
      </w:pPr>
      <w:r w:rsidRPr="0093336F">
        <w:rPr>
          <w:rFonts w:ascii="Times New Roman" w:hAnsi="Times New Roman" w:cs="Times New Roman"/>
        </w:rPr>
        <w:t>У результаті в I кварталі економіка, за оцінками НБУ, скоротилася на 1,5% порівняно з цим же періодом минулого року.</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На початку року в більшості країн світу інфляція почала прискорюватися. Серед основних причин – подорожчання енергоносіїв (палива, електроенергії тощо) унаслідок пожвавлення активності бізнесу та зростання цін на продовольство через гірші минулорічні врожаї та значний попит. Вищі світові ціни дісталися й до українських автозаправок і полиць магазинів. </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Інший вагомий фактор прискорення інфляції в Україні – стійкий споживчий попит. Зростання доходів, у тому числі за рахунок підвищення мінімальної зарплати та соціальних виплат, спонукало громадян до активнішого витрачання коштів на товари та послуги. </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У результаті навесні інфляція в річному вимірі перевищила 8%, що є. Це відчутно вище, ніж ціль у 5%, яку прагне забезпечувати Національний банк. </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Проте така ситуація є тимчасовою. Інфляція пригальмує вже восени унаслідок декількох причин.</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По-перше, очікується стабілізація цін на паливо та природний газ. </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По-друге, надходження нового й кращого ніж торік врожаю пригальмує подорожчання продуктів харчування. </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По-третє, підвищення облікової ставки Національного банку з 6% до 7,5% спонукатиме банки до перегляду своїх ставок за кредитами та депозитами. Це вплине на переорієнтацію громадян і бізнесу на заощадження та інвестування в гривні.Відтак послабиться й інфляційний тиск. </w:t>
      </w:r>
    </w:p>
    <w:p w:rsidR="00937B52" w:rsidRPr="0093336F" w:rsidRDefault="00937B52" w:rsidP="00937B52">
      <w:pPr>
        <w:widowControl w:val="0"/>
        <w:shd w:val="clear" w:color="auto" w:fill="FFFFFF"/>
        <w:spacing w:after="0" w:line="240" w:lineRule="auto"/>
        <w:jc w:val="both"/>
        <w:textAlignment w:val="baseline"/>
        <w:rPr>
          <w:rFonts w:ascii="Times New Roman" w:hAnsi="Times New Roman" w:cs="Times New Roman"/>
        </w:rPr>
      </w:pPr>
      <w:r w:rsidRPr="0093336F">
        <w:rPr>
          <w:rFonts w:ascii="Times New Roman" w:hAnsi="Times New Roman" w:cs="Times New Roman"/>
        </w:rPr>
        <w:t>Національний банк прогнозує, що за підсумками 2021 року інфляція становитиме 8%, але вже в першому півріччі 2022 року наблизиться до цілі 5%. Тож значного й тривалого інфляційного сплеску в Україні не буде. </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У липні 2021 року майже всі основні види економічної діяльності, окрім оптової торгівлі, продемонстрували зростання, яке підтримувалося послабленням карантинних обмежень всередині країни та поза її межами.</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Так, у січні-липні 2021р. за розрахунками Мінекономіки ЗІВ збільшився на 1,3% (на 1,0% у січні-червні 2021р., падіння на 6,6% за 7 міс. 2020р. відповідно), ВВП – на 2,1% (на 1,7% за 6 міс. 2021р., падіння на 6,1% за 7 міс. 2020р., за оперативними даними Держстату зростання ВВП у ІІ кв. 2021р. становило 5,4%).</w:t>
      </w:r>
    </w:p>
    <w:p w:rsidR="00937B52" w:rsidRPr="0093336F" w:rsidRDefault="00937B52" w:rsidP="00937B52">
      <w:pPr>
        <w:pStyle w:val="af"/>
        <w:widowControl w:val="0"/>
        <w:spacing w:before="0" w:beforeAutospacing="0" w:after="0" w:afterAutospacing="0"/>
        <w:jc w:val="both"/>
        <w:textAlignment w:val="baseline"/>
        <w:rPr>
          <w:rFonts w:eastAsia="Calibri"/>
          <w:sz w:val="22"/>
          <w:szCs w:val="22"/>
          <w:lang w:val="uk-UA"/>
        </w:rPr>
      </w:pPr>
      <w:r w:rsidRPr="0093336F">
        <w:rPr>
          <w:rFonts w:eastAsia="Calibri"/>
          <w:sz w:val="22"/>
          <w:szCs w:val="22"/>
          <w:lang w:val="uk-UA"/>
        </w:rPr>
        <w:t>Помітною подією другого кварталу 2021 року була припинення діяльності ряду учасників. Однак це майже не позначилося на квартальних результатах страхового ринку: обсяг активів навіть незначно виріс. Валові страхові премії як ризикового страхування, так і страхування життя зросли в порівнянні з попереднім кварталом. Приріст страхових премій спостерігався як від фізичних осіб, так і від корпоративного сегмента. Частка страхових премій добровільного страхування перевищує 75%. Автострахування (КАСКО, ОСАГО і Зелена карта) і медичне страхування стабільно займають перші два місця за обсягами премій. Валові страхові виплати за січень-червень 2021 року збільшилися на 27,3% до 8,7 млрд грн. Рівень валових виплат зріс з 32,5% до 35,1%. Із загального обсягу валових виплат виплати фізичним особам склали 4,235 (+ 35,3%), перестрахувальникам - 136,6 млн грн (-42,5%). Страховики виплатили 8,55 млрд грн чистих страхових виплат, що на 28,8% більше, ніж за перше півріччя роком раніше (6,642 млрд грн). Рівень чистих виплат зріс з 35,5% до 36,4%.</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 xml:space="preserve">За даними НБУ, загальна кількість страхових компаній в Україні по Станом на 30 червня 2021 року становить 181, в той час як на аналогічну дату роком раніше - 215, в тому числі лайфових компаній - 19 (20). </w:t>
      </w:r>
    </w:p>
    <w:p w:rsidR="00937B52" w:rsidRPr="0093336F" w:rsidRDefault="00937B52" w:rsidP="00937B52">
      <w:pPr>
        <w:widowControl w:val="0"/>
        <w:shd w:val="clear" w:color="auto" w:fill="FFFFFF"/>
        <w:spacing w:after="0" w:line="240" w:lineRule="auto"/>
        <w:ind w:firstLine="567"/>
        <w:jc w:val="both"/>
        <w:textAlignment w:val="baseline"/>
        <w:rPr>
          <w:rFonts w:ascii="Times New Roman" w:hAnsi="Times New Roman" w:cs="Times New Roman"/>
        </w:rPr>
      </w:pPr>
      <w:r w:rsidRPr="0093336F">
        <w:rPr>
          <w:rFonts w:ascii="Times New Roman" w:hAnsi="Times New Roman" w:cs="Times New Roman"/>
        </w:rPr>
        <w:t>Україна отримала 2,7 млрд</w:t>
      </w:r>
      <w:r w:rsidRPr="0093336F">
        <w:rPr>
          <w:rFonts w:ascii="Times New Roman" w:hAnsi="Times New Roman" w:cs="Times New Roman"/>
          <w:b/>
          <w:bCs/>
        </w:rPr>
        <w:t xml:space="preserve"> доларів від МВФ.</w:t>
      </w:r>
      <w:r w:rsidRPr="0093336F">
        <w:rPr>
          <w:rFonts w:ascii="Times New Roman" w:hAnsi="Times New Roman" w:cs="Times New Roman"/>
        </w:rPr>
        <w:t> Поповнення золотовалютних резервів відбулося в межах затвердженого глобального розподілу спеціальних прав позики (СПЗ). Після цієї операції обсяг міжнародних резервів України збільшився до понад 31 млрд доларів.</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 Співпраця з МВФ залишається важливим знаком якості й для іноземних інвесторів. Вона значно спростить доступ і здешевить планові залучення уряду на зовнішніх ринках. Завдяки підтримці МВФ та інших партнерів Україна зможе підтримувати міжнародні резерви на рівні близько </w:t>
      </w:r>
      <w:r w:rsidRPr="0093336F">
        <w:rPr>
          <w:rFonts w:ascii="Times New Roman" w:hAnsi="Times New Roman" w:cs="Times New Roman"/>
        </w:rPr>
        <w:lastRenderedPageBreak/>
        <w:t>30 млрд дол., попри значні обсяги погашень зовнішнього боргу.</w:t>
      </w:r>
    </w:p>
    <w:p w:rsidR="00937B52" w:rsidRPr="0093336F" w:rsidRDefault="00937B52" w:rsidP="00937B52">
      <w:pPr>
        <w:pStyle w:val="af"/>
        <w:widowControl w:val="0"/>
        <w:shd w:val="clear" w:color="auto" w:fill="FFFFFF"/>
        <w:spacing w:before="0" w:beforeAutospacing="0" w:after="0" w:afterAutospacing="0"/>
        <w:ind w:firstLine="567"/>
        <w:jc w:val="both"/>
        <w:textAlignment w:val="baseline"/>
        <w:rPr>
          <w:rFonts w:eastAsia="Calibri"/>
          <w:sz w:val="22"/>
          <w:szCs w:val="22"/>
          <w:lang w:val="uk-UA"/>
        </w:rPr>
      </w:pPr>
      <w:r w:rsidRPr="0093336F">
        <w:rPr>
          <w:rFonts w:eastAsia="Calibri"/>
          <w:sz w:val="22"/>
          <w:szCs w:val="22"/>
          <w:lang w:val="uk-UA"/>
        </w:rPr>
        <w:t>У IІІ кварталі 2021 року реальний ВВП України зріс на 2,7% у річному вимірі, а якщо порівняти з попереднім кварталом – на 1,5% у сезонно скоригованому вимірі. Про це свідчать дані, опубліковані Державною службою статистики України.</w:t>
      </w:r>
    </w:p>
    <w:p w:rsidR="00937B52" w:rsidRPr="0093336F" w:rsidRDefault="00937B52" w:rsidP="00937B52">
      <w:pPr>
        <w:pStyle w:val="af"/>
        <w:widowControl w:val="0"/>
        <w:shd w:val="clear" w:color="auto" w:fill="FFFFFF"/>
        <w:spacing w:before="0" w:beforeAutospacing="0" w:after="0" w:afterAutospacing="0"/>
        <w:ind w:firstLine="567"/>
        <w:jc w:val="both"/>
        <w:textAlignment w:val="baseline"/>
        <w:rPr>
          <w:rFonts w:eastAsia="Calibri"/>
          <w:sz w:val="22"/>
          <w:szCs w:val="22"/>
          <w:lang w:val="uk-UA"/>
        </w:rPr>
      </w:pPr>
      <w:r w:rsidRPr="0093336F">
        <w:rPr>
          <w:rFonts w:eastAsia="Calibri"/>
          <w:sz w:val="22"/>
          <w:szCs w:val="22"/>
          <w:lang w:val="uk-UA"/>
        </w:rPr>
        <w:t>Як і прогнозувалося, у ІІІ кварталі тривало відновлення економіки після кризи 2020 року. Водночас фактичне зростання реального ВВП у річному вимірі виявилося нижчим за оцінку Національного банку, опубліковану </w:t>
      </w:r>
      <w:hyperlink r:id="rId9" w:history="1">
        <w:r w:rsidRPr="0093336F">
          <w:rPr>
            <w:rFonts w:eastAsia="Calibri"/>
            <w:sz w:val="22"/>
            <w:szCs w:val="22"/>
            <w:lang w:val="uk-UA"/>
          </w:rPr>
          <w:t>в жовтневому Інфляційному звіті</w:t>
        </w:r>
      </w:hyperlink>
      <w:r w:rsidRPr="0093336F">
        <w:rPr>
          <w:rFonts w:eastAsia="Calibri"/>
          <w:sz w:val="22"/>
          <w:szCs w:val="22"/>
          <w:lang w:val="uk-UA"/>
        </w:rPr>
        <w:t> (4% р/р). Відхилення від прогнозу зумовлювалося насамперед повільнішим збиранням пізніх зернових та технічних культур, а також послабленням глобального попиту на продукцію гірничо-металургійного комплексу та високими цінами на енергоносії у світі.</w:t>
      </w:r>
    </w:p>
    <w:p w:rsidR="00937B52" w:rsidRPr="00111C05" w:rsidRDefault="00937B52" w:rsidP="00937B52">
      <w:pPr>
        <w:widowControl w:val="0"/>
        <w:spacing w:after="0" w:line="240" w:lineRule="auto"/>
        <w:ind w:firstLine="567"/>
        <w:jc w:val="both"/>
        <w:rPr>
          <w:rFonts w:ascii="Times New Roman" w:hAnsi="Times New Roman" w:cs="Times New Roman"/>
        </w:rPr>
      </w:pPr>
      <w:r w:rsidRPr="00111C05">
        <w:rPr>
          <w:rFonts w:ascii="Times New Roman" w:hAnsi="Times New Roman" w:cs="Times New Roman"/>
        </w:rPr>
        <w:t xml:space="preserve">Станом на 31 грудня 2021 року на небанківському ринку працювали 142 </w:t>
      </w:r>
      <w:r w:rsidRPr="0093336F">
        <w:rPr>
          <w:rFonts w:ascii="Times New Roman" w:hAnsi="Times New Roman" w:cs="Times New Roman"/>
        </w:rPr>
        <w:t>non</w:t>
      </w:r>
      <w:r w:rsidRPr="00111C05">
        <w:rPr>
          <w:rFonts w:ascii="Times New Roman" w:hAnsi="Times New Roman" w:cs="Times New Roman"/>
        </w:rPr>
        <w:t>-</w:t>
      </w:r>
      <w:r w:rsidRPr="0093336F">
        <w:rPr>
          <w:rFonts w:ascii="Times New Roman" w:hAnsi="Times New Roman" w:cs="Times New Roman"/>
        </w:rPr>
        <w:t>life</w:t>
      </w:r>
      <w:r w:rsidRPr="00111C05">
        <w:rPr>
          <w:rFonts w:ascii="Times New Roman" w:hAnsi="Times New Roman" w:cs="Times New Roman"/>
        </w:rPr>
        <w:t xml:space="preserve">-страховики (на кінець листопада було 143) та 13 </w:t>
      </w:r>
      <w:r w:rsidRPr="0093336F">
        <w:rPr>
          <w:rFonts w:ascii="Times New Roman" w:hAnsi="Times New Roman" w:cs="Times New Roman"/>
        </w:rPr>
        <w:t>life</w:t>
      </w:r>
      <w:r w:rsidRPr="00111C05">
        <w:rPr>
          <w:rFonts w:ascii="Times New Roman" w:hAnsi="Times New Roman" w:cs="Times New Roman"/>
        </w:rPr>
        <w:t>-страховиків (кількість не змінилася), 261 ломбард (було 269), 278 кредитних спілок (було 282), 137 лізингових компаній (було 140), 935 фінансових компаній (було 946), 65 страхових брокерів (було 61) та 62 колекторські компанії (було 56).</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Проведення вакцинації у світі зменшує ризик повторення локдаунів. Утім, з огляду на поступовість цього процесу, а також появу нових штамів вірусу, зберігається ймовірність локальних форм карантину, які матимуть негативні наслідки для економічної активності. Водночас надм’які монетарні умови у світі та оптимізм щодо вакцинації вже суттєво пожвавили інтерес іноземних інвесторів до ринків, що розвиваються, у тому числі й України. Значний приплив капіталу може послаблювати інфляційний тиск через канал валютного курсу. </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Актуальними залишаються також інші ризики: </w:t>
      </w:r>
    </w:p>
    <w:p w:rsidR="00937B52" w:rsidRPr="0093336F" w:rsidRDefault="00937B52" w:rsidP="00937B52">
      <w:pPr>
        <w:widowControl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93336F">
        <w:rPr>
          <w:rFonts w:ascii="Times New Roman" w:hAnsi="Times New Roman" w:cs="Times New Roman"/>
        </w:rPr>
        <w:t>ескалація військового конфлікту на сході країни чи її кордонах;</w:t>
      </w:r>
    </w:p>
    <w:p w:rsidR="00937B52" w:rsidRPr="0093336F" w:rsidRDefault="00937B52" w:rsidP="00937B52">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Pr="0093336F">
        <w:rPr>
          <w:rFonts w:ascii="Times New Roman" w:hAnsi="Times New Roman" w:cs="Times New Roman"/>
        </w:rPr>
        <w:t xml:space="preserve"> посилення інфляційного тиску з боку країн – торговельних партнерів; </w:t>
      </w:r>
    </w:p>
    <w:p w:rsidR="00937B52" w:rsidRPr="0093336F" w:rsidRDefault="00937B52" w:rsidP="00937B52">
      <w:pPr>
        <w:widowControl w:val="0"/>
        <w:spacing w:after="0" w:line="240" w:lineRule="auto"/>
        <w:jc w:val="both"/>
        <w:rPr>
          <w:rFonts w:ascii="Times New Roman" w:hAnsi="Times New Roman" w:cs="Times New Roman"/>
        </w:rPr>
      </w:pPr>
      <w:r>
        <w:rPr>
          <w:rFonts w:ascii="Times New Roman" w:hAnsi="Times New Roman" w:cs="Times New Roman"/>
        </w:rPr>
        <w:t>-</w:t>
      </w:r>
      <w:r w:rsidRPr="0093336F">
        <w:rPr>
          <w:rFonts w:ascii="Times New Roman" w:hAnsi="Times New Roman" w:cs="Times New Roman"/>
        </w:rPr>
        <w:t xml:space="preserve"> збільшення волатильності світових цін на продукти харчування з огляду на глобальні зміни клімату і посилення протекціонізму в світі.</w:t>
      </w:r>
    </w:p>
    <w:p w:rsidR="00937B52" w:rsidRPr="0093336F" w:rsidRDefault="00937B52" w:rsidP="00937B52">
      <w:pPr>
        <w:pStyle w:val="af"/>
        <w:widowControl w:val="0"/>
        <w:shd w:val="clear" w:color="auto" w:fill="FFFFFF"/>
        <w:spacing w:before="0" w:beforeAutospacing="0" w:after="0" w:afterAutospacing="0"/>
        <w:ind w:firstLine="567"/>
        <w:jc w:val="both"/>
        <w:textAlignment w:val="baseline"/>
        <w:rPr>
          <w:rFonts w:eastAsia="Calibri"/>
          <w:sz w:val="22"/>
          <w:szCs w:val="22"/>
          <w:lang w:val="uk-UA"/>
        </w:rPr>
      </w:pPr>
      <w:r w:rsidRPr="0093336F">
        <w:rPr>
          <w:rFonts w:eastAsia="Calibri"/>
          <w:sz w:val="22"/>
          <w:szCs w:val="22"/>
          <w:lang w:val="uk-UA"/>
        </w:rPr>
        <w:t>24 лютого РФ почала воєнні дії проти нашої країни. Починаючи з цього дня, завданням номер один для нас є підтримання безперебійної та надійної роботи.</w:t>
      </w:r>
    </w:p>
    <w:p w:rsidR="00937B52" w:rsidRPr="0093336F" w:rsidRDefault="00937B52" w:rsidP="00937B52">
      <w:pPr>
        <w:pStyle w:val="af"/>
        <w:widowControl w:val="0"/>
        <w:shd w:val="clear" w:color="auto" w:fill="FFFFFF"/>
        <w:spacing w:before="0" w:beforeAutospacing="0" w:after="0" w:afterAutospacing="0"/>
        <w:ind w:firstLine="567"/>
        <w:jc w:val="both"/>
        <w:textAlignment w:val="baseline"/>
        <w:rPr>
          <w:rFonts w:eastAsia="Calibri"/>
          <w:sz w:val="22"/>
          <w:szCs w:val="22"/>
          <w:lang w:val="uk-UA"/>
        </w:rPr>
      </w:pPr>
      <w:r w:rsidRPr="0093336F">
        <w:rPr>
          <w:rFonts w:eastAsia="Calibri"/>
          <w:sz w:val="22"/>
          <w:szCs w:val="22"/>
          <w:lang w:val="uk-UA"/>
        </w:rPr>
        <w:t>На жаль, в умовах війни відбувається багато речей, на які ми не можемо ні вплинути, ні навіть з достатньо високою ймовірністю порахувати. Це стосується, зокрема, ВВП. Наразі бойовими діями та масованими артобстрілами охоплено території більше 10 областей, а також частково місто Київ. Разом на ці області та місто Київ припадало більше половини ВВП. Звісно, деякі підприємства на цих територіях продовжують працювати, але багатьом довелося призупинити свою роботу. Порушені взаємозв'язки між регіонами, значної шкоди завдано інфраструктурі, постраждало багато людей. Все це матиме довгострокові наслідки. Після шоку перших тижнів війни економічна активність пожвавлюється у відносно спокійних регіонах. Бізнес поступово відновлює свою діяльність та налагоджує логістику, долаючи виклики воєнного часу. Якщо в перші тижні березня частка підприємств, які повністтю припинили свою діяльність, перевищувала 30%, то на початку квітня – зменшилася до 23%. Стабільним лишається споживання та виробництво електроенергії, а кількість відкритих закладів громадського споживання та їх обороти збільшуються.</w:t>
      </w:r>
    </w:p>
    <w:p w:rsidR="00937B52" w:rsidRPr="0093336F" w:rsidRDefault="00937B52" w:rsidP="00937B52">
      <w:pPr>
        <w:widowControl w:val="0"/>
        <w:spacing w:after="0" w:line="240" w:lineRule="auto"/>
        <w:jc w:val="both"/>
        <w:rPr>
          <w:rFonts w:ascii="Times New Roman" w:hAnsi="Times New Roman" w:cs="Times New Roman"/>
        </w:rPr>
      </w:pPr>
      <w:r w:rsidRPr="0093336F">
        <w:rPr>
          <w:rFonts w:ascii="Times New Roman" w:hAnsi="Times New Roman" w:cs="Times New Roman"/>
        </w:rPr>
        <w:t> Водночас повномасштабний напад росії на Україну призвів до фізичного знищення активів багатьох підприємств та інфраструктури, порушення виробничих процесів та ланцюгів постачання, збільшення витрат бізнесу, значного зростання вимушеної міграції. Російські загарбники продовжують чинити геноцид в Україні. </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Ринок </w:t>
      </w:r>
      <w:hyperlink r:id="rId10" w:tgtFrame="_blank" w:history="1">
        <w:r w:rsidRPr="0093336F">
          <w:rPr>
            <w:rFonts w:ascii="Times New Roman" w:hAnsi="Times New Roman" w:cs="Times New Roman"/>
          </w:rPr>
          <w:t>страхування</w:t>
        </w:r>
      </w:hyperlink>
      <w:r w:rsidRPr="0093336F">
        <w:rPr>
          <w:rFonts w:ascii="Times New Roman" w:hAnsi="Times New Roman" w:cs="Times New Roman"/>
        </w:rPr>
        <w:t> в Україні продовжує працювати: більшість страховиків організували свою роботу, здійснивши евакуацію співробітників у безпечніші регіони, забезпечивши віддалену роботу персоналу, збереження технічних засобів та баз даних, в тому числі і наша Компанія.</w:t>
      </w:r>
    </w:p>
    <w:p w:rsidR="00937B52" w:rsidRPr="0093336F" w:rsidRDefault="00937B52" w:rsidP="00937B52">
      <w:pPr>
        <w:widowControl w:val="0"/>
        <w:spacing w:after="0" w:line="240" w:lineRule="auto"/>
        <w:jc w:val="both"/>
        <w:rPr>
          <w:rFonts w:ascii="Times New Roman" w:hAnsi="Times New Roman" w:cs="Times New Roman"/>
        </w:rPr>
      </w:pPr>
      <w:r w:rsidRPr="0093336F">
        <w:rPr>
          <w:rFonts w:ascii="Times New Roman" w:hAnsi="Times New Roman" w:cs="Times New Roman"/>
        </w:rPr>
        <w:t>Як повідомила прес-служба </w:t>
      </w:r>
      <w:hyperlink r:id="rId11" w:tgtFrame="_blank" w:history="1">
        <w:r w:rsidRPr="0093336F">
          <w:rPr>
            <w:rFonts w:ascii="Times New Roman" w:hAnsi="Times New Roman" w:cs="Times New Roman"/>
          </w:rPr>
          <w:t>Національного банку України</w:t>
        </w:r>
      </w:hyperlink>
      <w:r w:rsidRPr="0093336F">
        <w:rPr>
          <w:rFonts w:ascii="Times New Roman" w:hAnsi="Times New Roman" w:cs="Times New Roman"/>
        </w:rPr>
        <w:t>, про це свідчать результати опитування страховиків, проведеного у березні 2022 року.</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Зазначається, що сьогодні на ринку нон-лайф працює 132 страхові компанії. З них 25 страховиків, на які припадає 9% загального обсягу ринку, не надали відповідей щодо діяльності у період війни. 17 страховиків (менш як 2% обсягу ринку) заявили, що на час надання відповідей ще не налагодили процес виплати страхових відшкодувань.</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"Усі інші страхові компанії, а це 89% страхового ринку за обсягами діяльності, повідомили, що продовжують працювати, своєчасно і в повному обсязі виконувати власні зобов’язання за договорами страхування та навіть укладати нові договори", - йдеться в повідомленні.</w:t>
      </w:r>
    </w:p>
    <w:p w:rsidR="00937B52" w:rsidRPr="0093336F" w:rsidRDefault="00937B52" w:rsidP="00937B52">
      <w:pPr>
        <w:widowControl w:val="0"/>
        <w:shd w:val="clear" w:color="auto" w:fill="FFFFFF"/>
        <w:spacing w:after="0" w:line="240" w:lineRule="auto"/>
        <w:ind w:firstLine="851"/>
        <w:jc w:val="both"/>
        <w:rPr>
          <w:rFonts w:ascii="Times New Roman" w:hAnsi="Times New Roman" w:cs="Times New Roman"/>
        </w:rPr>
      </w:pPr>
      <w:r w:rsidRPr="0093336F">
        <w:rPr>
          <w:rFonts w:ascii="Times New Roman" w:hAnsi="Times New Roman" w:cs="Times New Roman"/>
        </w:rPr>
        <w:t>Фінансова спроможність страховиків у воєнний час прямо залежить від якості та структури їх активів і запасу капіталу у довоєнний період.</w:t>
      </w:r>
    </w:p>
    <w:p w:rsidR="00937B52" w:rsidRPr="0093336F" w:rsidRDefault="00937B52" w:rsidP="00937B52">
      <w:pPr>
        <w:widowControl w:val="0"/>
        <w:shd w:val="clear" w:color="auto" w:fill="FFFFFF"/>
        <w:spacing w:after="0" w:line="240" w:lineRule="auto"/>
        <w:jc w:val="both"/>
        <w:rPr>
          <w:rFonts w:ascii="Times New Roman" w:hAnsi="Times New Roman" w:cs="Times New Roman"/>
        </w:rPr>
      </w:pPr>
      <w:r w:rsidRPr="0093336F">
        <w:rPr>
          <w:rFonts w:ascii="Times New Roman" w:hAnsi="Times New Roman" w:cs="Times New Roman"/>
        </w:rPr>
        <w:t xml:space="preserve">Водночас результати опитування показали, що усі компанії потерпають від військових дій на території України. </w:t>
      </w:r>
    </w:p>
    <w:p w:rsidR="00937B52" w:rsidRPr="0093336F" w:rsidRDefault="00937B52" w:rsidP="00937B52">
      <w:pPr>
        <w:widowControl w:val="0"/>
        <w:shd w:val="clear" w:color="auto" w:fill="FFFFFF"/>
        <w:spacing w:after="0" w:line="240" w:lineRule="auto"/>
        <w:jc w:val="both"/>
        <w:rPr>
          <w:rFonts w:ascii="Times New Roman" w:hAnsi="Times New Roman" w:cs="Times New Roman"/>
        </w:rPr>
      </w:pPr>
      <w:r w:rsidRPr="0093336F">
        <w:rPr>
          <w:rFonts w:ascii="Times New Roman" w:hAnsi="Times New Roman" w:cs="Times New Roman"/>
        </w:rPr>
        <w:lastRenderedPageBreak/>
        <w:t>Так, суттєво знизилися обсяги продажів, особливо через роздрібні канали, є багато запитів від клієнтів на відтермінування чергових платежів та розірвання договорів страхування.</w:t>
      </w:r>
    </w:p>
    <w:p w:rsidR="00937B52" w:rsidRPr="0093336F" w:rsidRDefault="00937B52" w:rsidP="00937B52">
      <w:pPr>
        <w:widowControl w:val="0"/>
        <w:shd w:val="clear" w:color="auto" w:fill="FFFFFF"/>
        <w:spacing w:after="0" w:line="240" w:lineRule="auto"/>
        <w:ind w:firstLine="567"/>
        <w:jc w:val="both"/>
        <w:rPr>
          <w:rFonts w:ascii="Times New Roman" w:hAnsi="Times New Roman" w:cs="Times New Roman"/>
        </w:rPr>
      </w:pPr>
      <w:r w:rsidRPr="0093336F">
        <w:rPr>
          <w:rFonts w:ascii="Times New Roman" w:hAnsi="Times New Roman" w:cs="Times New Roman"/>
        </w:rPr>
        <w:t>У зв'язку з переміщеннями, тимчасовим захопленням територій, фізичним знищенням об'єктів нерухомості скорочується кількість центрів обслуговування клієнтів страховиків. Проблемними є організація врегулювання страхових випадків у регіонах, де ведуться бойові дії, проведення оглядів транспортних засобів, отримання та належне оформлення оригіналів документів для подання страховику з метою отримання страхової виплати, виклик поліції на місце ДТП.</w:t>
      </w:r>
    </w:p>
    <w:p w:rsidR="00937B52" w:rsidRPr="0093336F" w:rsidRDefault="00937B52" w:rsidP="00937B52">
      <w:pPr>
        <w:widowControl w:val="0"/>
        <w:shd w:val="clear" w:color="auto" w:fill="FFFFFF"/>
        <w:spacing w:after="0" w:line="240" w:lineRule="auto"/>
        <w:ind w:firstLine="567"/>
        <w:jc w:val="both"/>
        <w:rPr>
          <w:rFonts w:ascii="Times New Roman" w:hAnsi="Times New Roman" w:cs="Times New Roman"/>
        </w:rPr>
      </w:pPr>
      <w:bookmarkStart w:id="2" w:name="_Hlk101371482"/>
      <w:r w:rsidRPr="0093336F">
        <w:rPr>
          <w:rFonts w:ascii="Times New Roman" w:hAnsi="Times New Roman" w:cs="Times New Roman"/>
        </w:rPr>
        <w:t>Незважаючи на війну, ринок страхування продовжує працювати. Національний банк докладатиме усіх зусиль, аби ця тенденція зберігалася й надалі. </w:t>
      </w:r>
      <w:bookmarkEnd w:id="2"/>
    </w:p>
    <w:p w:rsidR="00937B52" w:rsidRPr="0093336F" w:rsidRDefault="00937B52" w:rsidP="00937B52">
      <w:pPr>
        <w:widowControl w:val="0"/>
        <w:shd w:val="clear" w:color="auto" w:fill="FFFFFF"/>
        <w:spacing w:after="0" w:line="240" w:lineRule="auto"/>
        <w:ind w:firstLine="567"/>
        <w:jc w:val="both"/>
        <w:rPr>
          <w:rFonts w:ascii="Times New Roman" w:hAnsi="Times New Roman" w:cs="Times New Roman"/>
        </w:rPr>
      </w:pPr>
      <w:r w:rsidRPr="0093336F">
        <w:rPr>
          <w:rFonts w:ascii="Times New Roman" w:hAnsi="Times New Roman" w:cs="Times New Roman"/>
        </w:rPr>
        <w:t>Отже, на дату затвердження звітності Компанія функціонує в нестабільному середовищі, пов’язаному з світовою економічною кризою та із внутрішньою політичною кризою. Поліпшення економічної ситуації в Україні в значній мірі залежатиме від ефективності фіскальних і інших заходів, які здійснюватимуться урядом України. В той же час не існує чіткого уявлення того, які заходи прийматиме уряд України для подолання економічної та політичної кризи. Тому неможливо достовірно оцінити ефект впливу поточної економічної  та політичної ситуації на ліквідність і дохід Компанії, стабільність і структуру її операцій із споживачами і постачальниками. В результаті виникає істотна невизначеність, яка може вплинути на майбутні операції, можливість відшкодування вартості активів Компанії і здатність Компанії обслуговувати і платити по своїх боргах у міру настання термінів їх погашення. Дана фінансова звітність не включає ніяких коригувань, які можуть мати місце в результаті такої невизначеності. Про такі коригування буде повідомлено, якщо вони стануть відомі і зможуть бути оцінені.</w:t>
      </w:r>
    </w:p>
    <w:p w:rsidR="00937B52" w:rsidRPr="0093336F" w:rsidRDefault="00937B52" w:rsidP="00937B52">
      <w:pPr>
        <w:widowControl w:val="0"/>
        <w:spacing w:after="0" w:line="240" w:lineRule="auto"/>
        <w:jc w:val="both"/>
        <w:rPr>
          <w:rFonts w:ascii="Times New Roman" w:hAnsi="Times New Roman" w:cs="Times New Roman"/>
        </w:rPr>
      </w:pP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Отже, на дату затвердження звітності Компанія функціонує в нестабільному середовищі, пов’язаному з світовою економічною кризою та із внутрішньою політичною кризою. Поліпшення економічної ситуації в Україні в значній мірі залежатиме від ефективності фіскальних і інших заходів, які здійснюватимуться урядом України. В той же час не існує чіткого уявлення того, які заходи прийматиме уряд України для подолання економічної та політичної кризи. Тому неможливо достовірно оцінити ефект впливу поточної економічної  та політичної ситуації на ліквідність і дохід Компанії, стабільність і структуру її операцій із споживачами і постачальниками. В результаті виникає істотна невизначеність, яка може вплинути на майбутні операції, можливість відшкодування вартості активів Компанії і здатність Компанії обслуговувати і платити по своїх боргах у міру настання термінів їх погашення. Дана фінансова звітність не включає ніяких коригувань, які можуть мати місце в результаті такої невизначеності. Про такі коригування буде повідомлено, якщо вони стануть відомі і зможуть бути оцінені.</w:t>
      </w:r>
    </w:p>
    <w:p w:rsidR="00937B52" w:rsidRPr="0093336F" w:rsidRDefault="00937B52" w:rsidP="00937B52">
      <w:pPr>
        <w:pStyle w:val="ae"/>
        <w:spacing w:line="240" w:lineRule="auto"/>
        <w:rPr>
          <w:rFonts w:ascii="Times New Roman" w:eastAsia="Calibri" w:hAnsi="Times New Roman" w:cs="Times New Roman"/>
        </w:rPr>
      </w:pPr>
    </w:p>
    <w:p w:rsidR="00937B52" w:rsidRPr="0093336F" w:rsidRDefault="00937B52" w:rsidP="00937B52">
      <w:pPr>
        <w:pStyle w:val="ae"/>
        <w:spacing w:line="240" w:lineRule="auto"/>
        <w:rPr>
          <w:rFonts w:ascii="Times New Roman" w:hAnsi="Times New Roman" w:cs="Times New Roman"/>
        </w:rPr>
      </w:pPr>
      <w:bookmarkStart w:id="3" w:name="_Toc69477869"/>
      <w:r w:rsidRPr="0093336F">
        <w:rPr>
          <w:rFonts w:ascii="Times New Roman" w:hAnsi="Times New Roman" w:cs="Times New Roman"/>
        </w:rPr>
        <w:t>2. Основа підготовки фінансової звітності</w:t>
      </w:r>
      <w:bookmarkEnd w:id="3"/>
    </w:p>
    <w:p w:rsidR="00937B52" w:rsidRPr="0093336F" w:rsidRDefault="00937B52" w:rsidP="00937B52">
      <w:pPr>
        <w:pStyle w:val="ae"/>
        <w:spacing w:line="240" w:lineRule="auto"/>
        <w:rPr>
          <w:rFonts w:ascii="Times New Roman" w:hAnsi="Times New Roman" w:cs="Times New Roman"/>
        </w:rPr>
      </w:pPr>
    </w:p>
    <w:p w:rsidR="00937B52" w:rsidRPr="0093336F" w:rsidRDefault="00937B52" w:rsidP="00937B52">
      <w:pPr>
        <w:widowControl w:val="0"/>
        <w:spacing w:after="0" w:line="240" w:lineRule="auto"/>
        <w:ind w:firstLine="567"/>
        <w:jc w:val="both"/>
        <w:rPr>
          <w:rFonts w:ascii="Times New Roman" w:hAnsi="Times New Roman" w:cs="Times New Roman"/>
          <w:b/>
        </w:rPr>
      </w:pPr>
      <w:r w:rsidRPr="0093336F">
        <w:rPr>
          <w:rFonts w:ascii="Times New Roman" w:hAnsi="Times New Roman" w:cs="Times New Roman"/>
        </w:rPr>
        <w:t>Ця фінансова звітність була складена відповідно до Міжнародних стандартів фінансової звітності (МСФЗ). Ця фінансова звітність була підготовлена на основі історичної вартості, за виключенням оцінки фінансових інструментів у відповідності до Міжнародного стандарту фінансової звітності 9 «Фінансові інструменти» (МСФЗ 9), оцінки будівель і інвестиційної нерухомості, які обліковуються за переоціненою вартістю згідно з вимогами Міжнародного стандарту бухгалтерського обліку 16 «Основні засоби» (МСБО 16) та Міжнародного стандарту бухгалтерського обліку 40 «Інвестиційна нерухомість» (МСБО 40) та страхових зобов’язань, що оцінюються у відповідності до Міжнародного стандарту фінансової звітності 4 «Страхові контракти» (МСФЗ 4).</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Перше застосування Міжнародних стандартів фінансової звітності (МСФЗ) в складні фінансової звітності відбулося в 2012 році.</w:t>
      </w:r>
    </w:p>
    <w:p w:rsidR="00937B52" w:rsidRPr="0093336F" w:rsidRDefault="00937B52" w:rsidP="00937B52">
      <w:pPr>
        <w:pStyle w:val="ad"/>
        <w:rPr>
          <w:szCs w:val="22"/>
          <w:lang w:eastAsia="uk-UA"/>
        </w:rPr>
      </w:pPr>
      <w:r w:rsidRPr="0093336F">
        <w:rPr>
          <w:szCs w:val="22"/>
        </w:rPr>
        <w:t>Національною валютою України є гривня. Отже, функціональною валютою та валютою подання звітності для цілей даної фінансової звітності є гривня.</w:t>
      </w:r>
      <w:r w:rsidRPr="0093336F">
        <w:rPr>
          <w:szCs w:val="22"/>
          <w:lang w:eastAsia="uk-UA"/>
        </w:rPr>
        <w:t xml:space="preserve"> Звітність подано в тисячах гривень.</w:t>
      </w:r>
    </w:p>
    <w:p w:rsidR="00937B52" w:rsidRPr="0093336F" w:rsidRDefault="00937B52" w:rsidP="00937B52">
      <w:pPr>
        <w:pStyle w:val="ad"/>
        <w:rPr>
          <w:szCs w:val="22"/>
        </w:rPr>
      </w:pPr>
      <w:r w:rsidRPr="0093336F">
        <w:rPr>
          <w:szCs w:val="22"/>
        </w:rPr>
        <w:t>Фінансова звітність Компанії підготовлена на основі припущення безперервності діяльності. Це припущення передбачає реалізацію активів і виконання зобов'язань в ході звичайної діяльності.</w:t>
      </w:r>
    </w:p>
    <w:p w:rsidR="00937B52" w:rsidRPr="0093336F" w:rsidRDefault="00937B52" w:rsidP="00937B52">
      <w:pPr>
        <w:pStyle w:val="a0"/>
        <w:widowControl w:val="0"/>
        <w:suppressAutoHyphens w:val="0"/>
        <w:jc w:val="left"/>
        <w:rPr>
          <w:rFonts w:eastAsia="Times New Roman"/>
          <w:b/>
          <w:color w:val="000000"/>
          <w:sz w:val="22"/>
          <w:szCs w:val="22"/>
        </w:rPr>
      </w:pPr>
    </w:p>
    <w:p w:rsidR="00937B52" w:rsidRPr="0093336F" w:rsidRDefault="00937B52" w:rsidP="00937B52">
      <w:pPr>
        <w:pStyle w:val="a0"/>
        <w:widowControl w:val="0"/>
        <w:suppressAutoHyphens w:val="0"/>
        <w:jc w:val="left"/>
        <w:outlineLvl w:val="1"/>
        <w:rPr>
          <w:rFonts w:eastAsia="Times New Roman"/>
          <w:b/>
          <w:color w:val="000000"/>
          <w:sz w:val="22"/>
          <w:szCs w:val="22"/>
        </w:rPr>
      </w:pPr>
      <w:bookmarkStart w:id="4" w:name="_Toc69477870"/>
      <w:r w:rsidRPr="0093336F">
        <w:rPr>
          <w:rFonts w:eastAsia="Times New Roman"/>
          <w:b/>
          <w:color w:val="000000"/>
          <w:sz w:val="22"/>
          <w:szCs w:val="22"/>
          <w:lang w:val="uk-UA"/>
        </w:rPr>
        <w:t>3. Основні принципи облікової політики</w:t>
      </w:r>
      <w:bookmarkEnd w:id="4"/>
    </w:p>
    <w:p w:rsidR="00937B52" w:rsidRPr="0093336F" w:rsidRDefault="00937B52" w:rsidP="00937B52">
      <w:pPr>
        <w:pStyle w:val="a0"/>
        <w:widowControl w:val="0"/>
        <w:suppressAutoHyphens w:val="0"/>
        <w:jc w:val="left"/>
        <w:rPr>
          <w:rFonts w:eastAsia="Times New Roman"/>
          <w:b/>
          <w:color w:val="000000"/>
          <w:sz w:val="22"/>
          <w:szCs w:val="22"/>
        </w:rPr>
      </w:pPr>
    </w:p>
    <w:p w:rsidR="00937B52" w:rsidRPr="0093336F" w:rsidRDefault="00937B52" w:rsidP="00937B52">
      <w:pPr>
        <w:pStyle w:val="a0"/>
        <w:widowControl w:val="0"/>
        <w:suppressAutoHyphens w:val="0"/>
        <w:rPr>
          <w:rFonts w:eastAsia="Times New Roman"/>
          <w:color w:val="000000"/>
          <w:sz w:val="22"/>
          <w:szCs w:val="22"/>
        </w:rPr>
      </w:pPr>
      <w:r w:rsidRPr="0093336F">
        <w:rPr>
          <w:rFonts w:eastAsia="Times New Roman"/>
          <w:color w:val="000000"/>
          <w:sz w:val="22"/>
          <w:szCs w:val="22"/>
          <w:lang w:val="uk-UA"/>
        </w:rPr>
        <w:t>Положення облікової політики, описані нижче, застосовувалися послідовно у всіх звітних періодах, представлених в цій фінансовій звітності.</w:t>
      </w:r>
    </w:p>
    <w:p w:rsidR="00937B52" w:rsidRPr="0093336F" w:rsidRDefault="00937B52" w:rsidP="00937B52">
      <w:pPr>
        <w:pStyle w:val="a0"/>
        <w:widowControl w:val="0"/>
        <w:suppressAutoHyphens w:val="0"/>
        <w:ind w:firstLine="0"/>
        <w:jc w:val="left"/>
        <w:rPr>
          <w:rFonts w:eastAsia="Times New Roman"/>
          <w:color w:val="000000"/>
          <w:sz w:val="22"/>
          <w:szCs w:val="22"/>
        </w:rPr>
      </w:pPr>
    </w:p>
    <w:p w:rsidR="00937B52" w:rsidRPr="0093336F" w:rsidRDefault="00937B52" w:rsidP="00937B52">
      <w:pPr>
        <w:pStyle w:val="a0"/>
        <w:widowControl w:val="0"/>
        <w:suppressAutoHyphens w:val="0"/>
        <w:jc w:val="left"/>
        <w:rPr>
          <w:rFonts w:eastAsia="Times New Roman"/>
          <w:b/>
          <w:i/>
          <w:color w:val="000000"/>
          <w:sz w:val="22"/>
          <w:szCs w:val="22"/>
          <w:u w:val="single"/>
        </w:rPr>
      </w:pPr>
      <w:r w:rsidRPr="0093336F">
        <w:rPr>
          <w:rFonts w:eastAsia="Times New Roman"/>
          <w:b/>
          <w:i/>
          <w:color w:val="000000"/>
          <w:sz w:val="22"/>
          <w:szCs w:val="22"/>
          <w:u w:val="single"/>
          <w:lang w:val="uk-UA"/>
        </w:rPr>
        <w:t>Страхові контракти</w:t>
      </w:r>
    </w:p>
    <w:p w:rsidR="00937B52" w:rsidRPr="0093336F" w:rsidRDefault="00937B52" w:rsidP="00937B52">
      <w:pPr>
        <w:pStyle w:val="a0"/>
        <w:widowControl w:val="0"/>
        <w:suppressAutoHyphens w:val="0"/>
        <w:rPr>
          <w:rFonts w:eastAsia="Times New Roman"/>
          <w:sz w:val="22"/>
          <w:szCs w:val="22"/>
        </w:rPr>
      </w:pPr>
      <w:r w:rsidRPr="0093336F">
        <w:rPr>
          <w:rFonts w:eastAsia="Times New Roman"/>
          <w:sz w:val="22"/>
          <w:szCs w:val="22"/>
          <w:lang w:val="uk-UA"/>
        </w:rPr>
        <w:lastRenderedPageBreak/>
        <w:t>Страховий контракт – це контракт, згідно з яким одна сторона (страховик) приймає значний страховий ризик іншої сторони (власника страхового поліса), погодившись надати компенсацію власникові страхового поліса, якщо визначена непевна майбутня подія (страховий випадок) негативно вплине на власника страхового поліса.</w:t>
      </w:r>
    </w:p>
    <w:p w:rsidR="00937B52" w:rsidRPr="0093336F" w:rsidRDefault="00937B52" w:rsidP="00937B52">
      <w:pPr>
        <w:pStyle w:val="a0"/>
        <w:widowControl w:val="0"/>
        <w:suppressAutoHyphens w:val="0"/>
        <w:ind w:firstLine="0"/>
        <w:rPr>
          <w:rFonts w:eastAsia="Times New Roman"/>
          <w:sz w:val="22"/>
          <w:szCs w:val="22"/>
        </w:rPr>
      </w:pPr>
    </w:p>
    <w:p w:rsidR="00937B52" w:rsidRPr="0093336F" w:rsidRDefault="00937B52" w:rsidP="00937B52">
      <w:pPr>
        <w:pStyle w:val="a0"/>
        <w:widowControl w:val="0"/>
        <w:suppressAutoHyphens w:val="0"/>
        <w:rPr>
          <w:rFonts w:eastAsia="Times New Roman"/>
          <w:b/>
          <w:i/>
          <w:color w:val="000000"/>
          <w:sz w:val="22"/>
          <w:szCs w:val="22"/>
          <w:u w:val="single"/>
        </w:rPr>
      </w:pPr>
      <w:r w:rsidRPr="0093336F">
        <w:rPr>
          <w:rFonts w:eastAsia="Times New Roman"/>
          <w:b/>
          <w:i/>
          <w:color w:val="000000"/>
          <w:sz w:val="22"/>
          <w:szCs w:val="22"/>
          <w:u w:val="single"/>
          <w:lang w:val="uk-UA"/>
        </w:rPr>
        <w:t>Класифікація страхових контрактів</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t xml:space="preserve">Визначення страхового контракту посилається на страховий ризик, який МСФЗ 4 визначає як ризик інший ніж фінансовий ризик, що передається емітенту власником договору. Контракт, який наражає емітента на фінансовий ризик без значного страхового ризику, не є страховим контрактом. </w:t>
      </w:r>
    </w:p>
    <w:p w:rsidR="00937B52" w:rsidRPr="0093336F" w:rsidRDefault="00937B52" w:rsidP="00937B52">
      <w:pPr>
        <w:widowControl w:val="0"/>
        <w:autoSpaceDE w:val="0"/>
        <w:autoSpaceDN w:val="0"/>
        <w:adjustRightInd w:val="0"/>
        <w:spacing w:after="0" w:line="240" w:lineRule="auto"/>
        <w:jc w:val="both"/>
        <w:rPr>
          <w:rFonts w:ascii="Times New Roman" w:eastAsia="Times New Roman" w:hAnsi="Times New Roman" w:cs="Times New Roman"/>
        </w:rPr>
      </w:pPr>
      <w:r w:rsidRPr="0093336F">
        <w:rPr>
          <w:rFonts w:ascii="Times New Roman" w:eastAsia="Times New Roman" w:hAnsi="Times New Roman" w:cs="Times New Roman"/>
        </w:rPr>
        <w:t>Ризик дострокового припинення або розірвання контракту (тобто, ризик того, що контрагент анулює контракт раніше або пізніше, ніж очікував емітент при встановленні ціни контракту) не є страховим ризиком, оскільки виплата контрагенту не залежить від невизначеної майбутньої події, яка несприятливо впливає на контрагента. Аналогічним чином, ризик витрат (тобто, ризик неочікуваного зростання адміністративних витрат, пов’язаних з обслуговуванням договору, а не з витратами, спричиненими страховим випадком) не є страховим ризиком, оскільки неочікуване зростання витрат не впливає на контрагента несприятливим чином.</w:t>
      </w:r>
    </w:p>
    <w:p w:rsidR="00937B52" w:rsidRPr="0093336F" w:rsidRDefault="00937B52" w:rsidP="00937B52">
      <w:pPr>
        <w:widowControl w:val="0"/>
        <w:autoSpaceDE w:val="0"/>
        <w:autoSpaceDN w:val="0"/>
        <w:adjustRightInd w:val="0"/>
        <w:spacing w:after="0" w:line="240" w:lineRule="auto"/>
        <w:jc w:val="both"/>
        <w:rPr>
          <w:rFonts w:ascii="Times New Roman" w:eastAsia="Times New Roman" w:hAnsi="Times New Roman" w:cs="Times New Roman"/>
        </w:rPr>
      </w:pP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b/>
          <w:i/>
          <w:u w:val="single"/>
        </w:rPr>
      </w:pPr>
      <w:r w:rsidRPr="0093336F">
        <w:rPr>
          <w:rFonts w:ascii="Times New Roman" w:eastAsia="Times New Roman" w:hAnsi="Times New Roman" w:cs="Times New Roman"/>
          <w:b/>
          <w:i/>
          <w:u w:val="single"/>
        </w:rPr>
        <w:t>Визнання і оцінка страхових контрактів</w:t>
      </w:r>
    </w:p>
    <w:p w:rsidR="00937B52" w:rsidRPr="0093336F" w:rsidRDefault="00937B52" w:rsidP="00937B52">
      <w:pPr>
        <w:pStyle w:val="ad"/>
        <w:rPr>
          <w:szCs w:val="22"/>
        </w:rPr>
      </w:pPr>
      <w:r w:rsidRPr="0093336F">
        <w:rPr>
          <w:szCs w:val="22"/>
        </w:rPr>
        <w:t xml:space="preserve">Дохід від реалізації послуг обліковується в Компанії за методом нарахування залежно від ступеня завершеності конкретної операції. Тобто після набуття контрактом сили, страхові премії обліковуються як отримані і вважаються заробленими на пропорційній основі протягом терміну дії відповідного страхового полісу. </w:t>
      </w:r>
    </w:p>
    <w:p w:rsidR="00937B52" w:rsidRPr="0093336F" w:rsidRDefault="00937B52" w:rsidP="00937B52">
      <w:pPr>
        <w:pStyle w:val="ad"/>
        <w:rPr>
          <w:szCs w:val="22"/>
        </w:rPr>
      </w:pPr>
      <w:r w:rsidRPr="0093336F">
        <w:rPr>
          <w:szCs w:val="22"/>
        </w:rPr>
        <w:t>Страхові контракти  можуть бути розірвані, якщо є об’єктивний доказ того, що страхувальник не прагне  або не може виплачувати страхову премію. Розірвання впливають в основному на договори страхування, відповідно до яких страхова премія сплачується частинами протягом усього терміну дії контракту. Розірвання відображається у фінансовій звітності у складі страхових премій.</w:t>
      </w:r>
    </w:p>
    <w:p w:rsidR="00937B52" w:rsidRPr="0093336F" w:rsidRDefault="00937B52" w:rsidP="00937B52">
      <w:pPr>
        <w:pStyle w:val="ad"/>
        <w:rPr>
          <w:szCs w:val="22"/>
        </w:rPr>
      </w:pP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b/>
          <w:i/>
          <w:color w:val="000000"/>
          <w:u w:val="single"/>
        </w:rPr>
      </w:pPr>
      <w:r w:rsidRPr="0093336F">
        <w:rPr>
          <w:rFonts w:ascii="Times New Roman" w:eastAsia="Times New Roman" w:hAnsi="Times New Roman" w:cs="Times New Roman"/>
          <w:b/>
          <w:i/>
          <w:color w:val="000000"/>
          <w:u w:val="single"/>
        </w:rPr>
        <w:t>Страхові резерви</w:t>
      </w:r>
    </w:p>
    <w:p w:rsidR="00937B52" w:rsidRPr="0093336F" w:rsidRDefault="00937B52" w:rsidP="00937B5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Резерв незароблених премії - це частина нарахованої страхової премії(внесків) за договором, що відноситься до періоду дії договору, який виходить за межі звітного періоду (незароблених премій), призначена для виконання зобов'язань із забезпечення майбутніх виплат, які можуть виникнути в наступних звітних періодах.</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Розрахунок розміру РНП здійснюється за кожним видом страхування окремо. Загальний розмір резерву незароблений премій дорівнює сумі розмірів РНП, розрахованим окремо, за кожним видом страхування. Розмір РНП розраховується 1/365 за всіма видами страхування та визначається як сумарне значення незароблених страхових премій за кожним договором.</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Страхові виплати відображаються у звіті про фінансові результати у періоді, в якому вони нараховані (по страховому акту).</w:t>
      </w:r>
    </w:p>
    <w:p w:rsidR="00937B52" w:rsidRPr="0093336F" w:rsidRDefault="00937B52" w:rsidP="00937B5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Резерв збитків включає в себе резерв заявлених, але не виплачених збитків та резерв збитків, які заявлені але не виплачені.</w:t>
      </w:r>
    </w:p>
    <w:p w:rsidR="00937B52" w:rsidRPr="0093336F" w:rsidRDefault="00937B52" w:rsidP="00937B52">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color w:val="000000"/>
        </w:rPr>
      </w:pPr>
      <w:r w:rsidRPr="0093336F">
        <w:rPr>
          <w:rFonts w:ascii="Times New Roman" w:eastAsia="Times New Roman" w:hAnsi="Times New Roman" w:cs="Times New Roman"/>
          <w:i/>
          <w:color w:val="000000"/>
        </w:rPr>
        <w:t>Резерв заявлених, але не виплачених збитків</w:t>
      </w:r>
      <w:r w:rsidRPr="0093336F">
        <w:rPr>
          <w:rFonts w:ascii="Times New Roman" w:eastAsia="Times New Roman" w:hAnsi="Times New Roman" w:cs="Times New Roman"/>
        </w:rPr>
        <w:t>–</w:t>
      </w:r>
      <w:r w:rsidRPr="0093336F">
        <w:rPr>
          <w:rFonts w:ascii="Times New Roman" w:eastAsia="Times New Roman" w:hAnsi="Times New Roman" w:cs="Times New Roman"/>
          <w:color w:val="000000"/>
        </w:rPr>
        <w:t xml:space="preserve"> оцінка обсягу зобов’язань страховика для здійснення виплат страхового відшкодування за заявленими вимогами, включаючи витрати на врегулювання збитків у розмірі 3% від суми невиплачених збитків на кінець звітного періоду, які не врегульовані або врегульовані не в повному обсязі на звітну дату та які виникли в зв’язку з подіями, що мали ознаки страхових випадків, що мали місце в звітному або в попередніх періодах та про факт настання яких страховика повідомлено відповідно до вимог законодавства України або вимог договору.</w:t>
      </w:r>
    </w:p>
    <w:p w:rsidR="00937B52" w:rsidRPr="0093336F" w:rsidRDefault="00937B52" w:rsidP="00937B52">
      <w:pPr>
        <w:widowControl w:val="0"/>
        <w:autoSpaceDE w:val="0"/>
        <w:autoSpaceDN w:val="0"/>
        <w:adjustRightInd w:val="0"/>
        <w:spacing w:after="0" w:line="240" w:lineRule="auto"/>
        <w:ind w:firstLine="633"/>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Резерв  заявлених, але не виплачених збитків, визначається Компанією за кожним видом страхування на підставі заявлених вимог у результаті настання події, що має ознаки страхового випадку.</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Розмір резерву заявлених, але не виплачених збитків, визначається Компанією у розмірі страхової суми за вирахуванням франшизи, у разі викрадення застрахованого майна або повної конструктивної загибелі майна або у разі відсутності орієнтовних даних та неможливості здійснення розрахунку розміру середнього збитку.</w:t>
      </w:r>
    </w:p>
    <w:p w:rsidR="00937B52" w:rsidRPr="0093336F" w:rsidRDefault="00937B52" w:rsidP="00937B52">
      <w:pPr>
        <w:widowControl w:val="0"/>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rPr>
      </w:pPr>
      <w:r w:rsidRPr="0093336F">
        <w:rPr>
          <w:rFonts w:ascii="Times New Roman" w:eastAsia="Times New Roman" w:hAnsi="Times New Roman" w:cs="Times New Roman"/>
          <w:i/>
          <w:color w:val="000000"/>
        </w:rPr>
        <w:t>Резерв збитків, які виявлені, але не заявлені</w:t>
      </w:r>
      <w:r w:rsidRPr="0093336F">
        <w:rPr>
          <w:rFonts w:ascii="Times New Roman" w:eastAsia="Times New Roman" w:hAnsi="Times New Roman" w:cs="Times New Roman"/>
        </w:rPr>
        <w:t>–</w:t>
      </w:r>
      <w:r w:rsidRPr="0093336F">
        <w:rPr>
          <w:rFonts w:ascii="Times New Roman" w:eastAsia="Times New Roman" w:hAnsi="Times New Roman" w:cs="Times New Roman"/>
          <w:color w:val="000000"/>
        </w:rPr>
        <w:t xml:space="preserve"> оцінка обсягу зобов’язань страховика для здійснення виплат страхових виплат, включаючи витрати на врегулювання збитків, які виникли  у зв’язку зі страховими випадками у звітному та попередніх періодах, про факт настання яких страховику не було заявлену на звітну дату в установленому законодавством України та/або договором порядку. Розрахунок резерву збитків, які виявлені, але не заявлені, здійснюється </w:t>
      </w:r>
      <w:r w:rsidRPr="0093336F">
        <w:rPr>
          <w:rFonts w:ascii="Times New Roman" w:eastAsia="Times New Roman" w:hAnsi="Times New Roman" w:cs="Times New Roman"/>
          <w:color w:val="000000"/>
        </w:rPr>
        <w:lastRenderedPageBreak/>
        <w:t>Компанією за кожним видом страхування окремо. Залежно від виду страхування розрахунок резерву збитків, які виявлені, але не заявлені здійснюється із застосування актуарних методів або методом фіксованого відсотка, відповідно до таблиці нижче:</w:t>
      </w:r>
    </w:p>
    <w:p w:rsidR="00937B52" w:rsidRPr="0093336F" w:rsidRDefault="00937B52" w:rsidP="00937B52">
      <w:pPr>
        <w:widowControl w:val="0"/>
        <w:tabs>
          <w:tab w:val="left" w:pos="993"/>
        </w:tabs>
        <w:autoSpaceDE w:val="0"/>
        <w:autoSpaceDN w:val="0"/>
        <w:adjustRightInd w:val="0"/>
        <w:spacing w:after="0" w:line="240" w:lineRule="auto"/>
        <w:ind w:left="993"/>
        <w:jc w:val="right"/>
        <w:rPr>
          <w:rFonts w:ascii="Times New Roman" w:eastAsia="Times New Roman" w:hAnsi="Times New Roman" w:cs="Times New Roman"/>
          <w:color w:val="000000"/>
        </w:rPr>
      </w:pPr>
      <w:r w:rsidRPr="0093336F">
        <w:rPr>
          <w:rFonts w:ascii="Times New Roman" w:eastAsia="Times New Roman" w:hAnsi="Times New Roman" w:cs="Times New Roman"/>
          <w:i/>
          <w:color w:val="000000"/>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4"/>
        <w:gridCol w:w="3659"/>
      </w:tblGrid>
      <w:tr w:rsidR="00937B52" w:rsidRPr="0093336F" w:rsidTr="005D5A28">
        <w:trPr>
          <w:trHeight w:val="138"/>
        </w:trPr>
        <w:tc>
          <w:tcPr>
            <w:tcW w:w="6275" w:type="dxa"/>
          </w:tcPr>
          <w:p w:rsidR="00937B52" w:rsidRPr="0093336F" w:rsidRDefault="00937B52" w:rsidP="005D5A28">
            <w:pPr>
              <w:widowControl w:val="0"/>
              <w:autoSpaceDE w:val="0"/>
              <w:autoSpaceDN w:val="0"/>
              <w:adjustRightInd w:val="0"/>
              <w:spacing w:after="0" w:line="240" w:lineRule="auto"/>
              <w:jc w:val="center"/>
              <w:rPr>
                <w:rFonts w:ascii="Times New Roman" w:eastAsia="Times New Roman" w:hAnsi="Times New Roman" w:cs="Times New Roman"/>
                <w:b/>
                <w:i/>
                <w:color w:val="000000"/>
              </w:rPr>
            </w:pPr>
            <w:r w:rsidRPr="0093336F">
              <w:rPr>
                <w:rFonts w:ascii="Times New Roman" w:eastAsia="Times New Roman" w:hAnsi="Times New Roman" w:cs="Times New Roman"/>
                <w:b/>
                <w:i/>
                <w:color w:val="000000"/>
              </w:rPr>
              <w:t>Вид страхування</w:t>
            </w:r>
          </w:p>
        </w:tc>
        <w:tc>
          <w:tcPr>
            <w:tcW w:w="3772" w:type="dxa"/>
          </w:tcPr>
          <w:p w:rsidR="00937B52" w:rsidRPr="0093336F" w:rsidRDefault="00937B52" w:rsidP="005D5A28">
            <w:pPr>
              <w:widowControl w:val="0"/>
              <w:autoSpaceDE w:val="0"/>
              <w:autoSpaceDN w:val="0"/>
              <w:adjustRightInd w:val="0"/>
              <w:spacing w:after="0" w:line="240" w:lineRule="auto"/>
              <w:jc w:val="center"/>
              <w:rPr>
                <w:rFonts w:ascii="Times New Roman" w:eastAsia="Times New Roman" w:hAnsi="Times New Roman" w:cs="Times New Roman"/>
                <w:b/>
                <w:i/>
                <w:color w:val="000000"/>
              </w:rPr>
            </w:pPr>
            <w:r w:rsidRPr="0093336F">
              <w:rPr>
                <w:rFonts w:ascii="Times New Roman" w:eastAsia="Times New Roman" w:hAnsi="Times New Roman" w:cs="Times New Roman"/>
                <w:b/>
                <w:i/>
                <w:color w:val="000000"/>
              </w:rPr>
              <w:t>Метод розрахунку</w:t>
            </w:r>
          </w:p>
        </w:tc>
      </w:tr>
      <w:tr w:rsidR="00937B52" w:rsidRPr="0093336F" w:rsidTr="005D5A28">
        <w:trPr>
          <w:trHeight w:val="245"/>
        </w:trPr>
        <w:tc>
          <w:tcPr>
            <w:tcW w:w="6275" w:type="dxa"/>
          </w:tcPr>
          <w:p w:rsidR="00937B52" w:rsidRPr="0093336F" w:rsidRDefault="00937B52" w:rsidP="005D5A2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Для видів страхування за якими Товариство проводить страхову діяльність менше ніж 12 останніх кварталів та за відсутності розрахунків актуарія, який відповідає вимогам законодавства</w:t>
            </w:r>
          </w:p>
        </w:tc>
        <w:tc>
          <w:tcPr>
            <w:tcW w:w="3772" w:type="dxa"/>
          </w:tcPr>
          <w:p w:rsidR="00937B52" w:rsidRPr="0093336F" w:rsidRDefault="00937B52" w:rsidP="005D5A28">
            <w:pPr>
              <w:widowControl w:val="0"/>
              <w:spacing w:after="0" w:line="240" w:lineRule="auto"/>
              <w:rPr>
                <w:rFonts w:ascii="Times New Roman" w:eastAsia="Times New Roman" w:hAnsi="Times New Roman" w:cs="Times New Roman"/>
                <w:color w:val="000000"/>
              </w:rPr>
            </w:pPr>
            <w:r w:rsidRPr="0093336F">
              <w:rPr>
                <w:rFonts w:ascii="Times New Roman" w:eastAsia="Times New Roman" w:hAnsi="Times New Roman" w:cs="Times New Roman"/>
                <w:color w:val="000000"/>
              </w:rPr>
              <w:t>Метод фіксованого відсотка</w:t>
            </w:r>
          </w:p>
          <w:p w:rsidR="00937B52" w:rsidRPr="0093336F" w:rsidRDefault="00937B52" w:rsidP="005D5A28">
            <w:pPr>
              <w:widowControl w:val="0"/>
              <w:autoSpaceDE w:val="0"/>
              <w:autoSpaceDN w:val="0"/>
              <w:adjustRightInd w:val="0"/>
              <w:spacing w:after="0" w:line="240" w:lineRule="auto"/>
              <w:jc w:val="both"/>
              <w:rPr>
                <w:rFonts w:ascii="Times New Roman" w:eastAsia="Times New Roman" w:hAnsi="Times New Roman" w:cs="Times New Roman"/>
                <w:color w:val="000000"/>
              </w:rPr>
            </w:pPr>
          </w:p>
        </w:tc>
      </w:tr>
      <w:tr w:rsidR="00937B52" w:rsidRPr="0093336F" w:rsidTr="005D5A28">
        <w:trPr>
          <w:trHeight w:val="278"/>
        </w:trPr>
        <w:tc>
          <w:tcPr>
            <w:tcW w:w="6275" w:type="dxa"/>
          </w:tcPr>
          <w:p w:rsidR="00937B52" w:rsidRPr="0093336F" w:rsidRDefault="00937B52" w:rsidP="005D5A2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 xml:space="preserve">Інші види страхування </w:t>
            </w:r>
          </w:p>
        </w:tc>
        <w:tc>
          <w:tcPr>
            <w:tcW w:w="3772" w:type="dxa"/>
          </w:tcPr>
          <w:p w:rsidR="00937B52" w:rsidRPr="0093336F" w:rsidRDefault="00937B52" w:rsidP="005D5A28">
            <w:pPr>
              <w:widowControl w:val="0"/>
              <w:spacing w:after="0" w:line="240" w:lineRule="auto"/>
              <w:rPr>
                <w:rFonts w:ascii="Times New Roman" w:eastAsia="Times New Roman" w:hAnsi="Times New Roman" w:cs="Times New Roman"/>
                <w:color w:val="000000"/>
              </w:rPr>
            </w:pPr>
            <w:r w:rsidRPr="0093336F">
              <w:rPr>
                <w:rFonts w:ascii="Times New Roman" w:eastAsia="Times New Roman" w:hAnsi="Times New Roman" w:cs="Times New Roman"/>
                <w:color w:val="000000"/>
              </w:rPr>
              <w:t>Актуарні методи</w:t>
            </w:r>
          </w:p>
        </w:tc>
      </w:tr>
    </w:tbl>
    <w:p w:rsidR="00937B52" w:rsidRPr="0093336F" w:rsidRDefault="00937B52" w:rsidP="00937B52">
      <w:pPr>
        <w:widowControl w:val="0"/>
        <w:autoSpaceDE w:val="0"/>
        <w:autoSpaceDN w:val="0"/>
        <w:adjustRightInd w:val="0"/>
        <w:spacing w:after="0" w:line="240" w:lineRule="auto"/>
        <w:ind w:left="708" w:hanging="141"/>
        <w:jc w:val="both"/>
        <w:rPr>
          <w:rFonts w:ascii="Times New Roman" w:eastAsia="Times New Roman" w:hAnsi="Times New Roman" w:cs="Times New Roman"/>
          <w:color w:val="000000"/>
        </w:rPr>
      </w:pPr>
    </w:p>
    <w:p w:rsidR="00937B52" w:rsidRPr="0093336F" w:rsidRDefault="00937B52" w:rsidP="00937B52">
      <w:pPr>
        <w:widowControl w:val="0"/>
        <w:autoSpaceDE w:val="0"/>
        <w:autoSpaceDN w:val="0"/>
        <w:adjustRightInd w:val="0"/>
        <w:spacing w:after="0" w:line="240" w:lineRule="auto"/>
        <w:ind w:left="708" w:hanging="141"/>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До обраних актуарних методів належать:</w:t>
      </w:r>
    </w:p>
    <w:p w:rsidR="00937B52" w:rsidRPr="0093336F" w:rsidRDefault="00937B52" w:rsidP="00937B52">
      <w:pPr>
        <w:widowControl w:val="0"/>
        <w:numPr>
          <w:ilvl w:val="0"/>
          <w:numId w:val="19"/>
        </w:numPr>
        <w:tabs>
          <w:tab w:val="clear" w:pos="1875"/>
          <w:tab w:val="num" w:pos="851"/>
        </w:tabs>
        <w:autoSpaceDE w:val="0"/>
        <w:autoSpaceDN w:val="0"/>
        <w:adjustRightInd w:val="0"/>
        <w:spacing w:after="0" w:line="240" w:lineRule="auto"/>
        <w:ind w:hanging="1308"/>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Ланцюговий метод;</w:t>
      </w:r>
    </w:p>
    <w:p w:rsidR="00937B52" w:rsidRPr="0093336F" w:rsidRDefault="00937B52" w:rsidP="00937B52">
      <w:pPr>
        <w:widowControl w:val="0"/>
        <w:numPr>
          <w:ilvl w:val="0"/>
          <w:numId w:val="19"/>
        </w:numPr>
        <w:tabs>
          <w:tab w:val="clear" w:pos="1875"/>
          <w:tab w:val="num" w:pos="851"/>
        </w:tabs>
        <w:autoSpaceDE w:val="0"/>
        <w:autoSpaceDN w:val="0"/>
        <w:adjustRightInd w:val="0"/>
        <w:spacing w:after="0" w:line="240" w:lineRule="auto"/>
        <w:ind w:hanging="1308"/>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Метод Борнхуеттера-Фергюсона;</w:t>
      </w:r>
    </w:p>
    <w:p w:rsidR="00937B52" w:rsidRPr="0093336F" w:rsidRDefault="00937B52" w:rsidP="00937B52">
      <w:pPr>
        <w:widowControl w:val="0"/>
        <w:numPr>
          <w:ilvl w:val="0"/>
          <w:numId w:val="19"/>
        </w:numPr>
        <w:tabs>
          <w:tab w:val="clear" w:pos="1875"/>
          <w:tab w:val="num" w:pos="851"/>
        </w:tabs>
        <w:autoSpaceDE w:val="0"/>
        <w:autoSpaceDN w:val="0"/>
        <w:adjustRightInd w:val="0"/>
        <w:spacing w:after="0" w:line="240" w:lineRule="auto"/>
        <w:ind w:hanging="1308"/>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Модифікація вищезазначених методів;</w:t>
      </w:r>
    </w:p>
    <w:p w:rsidR="00937B52" w:rsidRPr="0093336F" w:rsidRDefault="00937B52" w:rsidP="00937B52">
      <w:pPr>
        <w:widowControl w:val="0"/>
        <w:numPr>
          <w:ilvl w:val="0"/>
          <w:numId w:val="19"/>
        </w:numPr>
        <w:tabs>
          <w:tab w:val="clear" w:pos="1875"/>
          <w:tab w:val="num" w:pos="851"/>
        </w:tabs>
        <w:autoSpaceDE w:val="0"/>
        <w:autoSpaceDN w:val="0"/>
        <w:adjustRightInd w:val="0"/>
        <w:spacing w:after="0" w:line="240" w:lineRule="auto"/>
        <w:ind w:hanging="1308"/>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Лінійна комбінація вищезазначених методів</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Розмір витрат на врегулювання збитків  включається до складу резервів збитків які виявлені, але не заявлені, становить  3% від суми не виплачених збитків на дату розрахунку.</w:t>
      </w:r>
    </w:p>
    <w:p w:rsidR="00937B52" w:rsidRPr="0093336F" w:rsidRDefault="00937B52" w:rsidP="00937B5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 xml:space="preserve">Резерв коливань збитковості </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Резерв коливань збитковості формуються тільки за договорами обов’язкового страхування цивільно-правової відповідальності власників наземних транспортних засобів. Формування резерву коливань збитковості за іншими видами страхування або у разі, якщо коливання коефіцієнта нетто-збитковості за обов’язковим страхуванням цивільно-правової відповідальності власників наземних транспортних засобів не є суттєвим, може здійснюватись на розсуд Компанії.</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Якщо Компанія  протягом останніх двох календарних років не укладала договори страхування з обов’язкового страхування цивільно-правової відповідальності власників наземних засобів або якщо коливання коефіцієнту нетто-збитковості за цим видом страхування стає несуттєвим, то резерв коливань збитковості за таким видом страхування вважається рівним нулю.</w:t>
      </w:r>
    </w:p>
    <w:p w:rsidR="00937B52" w:rsidRPr="0093336F" w:rsidRDefault="00937B52" w:rsidP="00937B52">
      <w:pPr>
        <w:widowControl w:val="0"/>
        <w:autoSpaceDE w:val="0"/>
        <w:autoSpaceDN w:val="0"/>
        <w:adjustRightInd w:val="0"/>
        <w:spacing w:after="0" w:line="240" w:lineRule="auto"/>
        <w:ind w:firstLine="567"/>
        <w:jc w:val="both"/>
        <w:rPr>
          <w:rFonts w:ascii="Times New Roman" w:hAnsi="Times New Roman" w:cs="Times New Roman"/>
          <w:color w:val="000000"/>
        </w:rPr>
      </w:pPr>
      <w:r w:rsidRPr="0093336F">
        <w:rPr>
          <w:rFonts w:ascii="Times New Roman" w:hAnsi="Times New Roman" w:cs="Times New Roman"/>
        </w:rPr>
        <w:t xml:space="preserve">Величина сформованих технічних резервів визначається </w:t>
      </w:r>
      <w:r w:rsidRPr="0093336F">
        <w:rPr>
          <w:rFonts w:ascii="Times New Roman" w:hAnsi="Times New Roman" w:cs="Times New Roman"/>
          <w:color w:val="000000"/>
        </w:rPr>
        <w:t>у відповідності до МСФЗ, вимог внутрішньої політики з формування технічних резервів, яка затверджена наказом №319/ГО/заг від 28.12.2019р. та вступила в дію 01.01.2020 року, а також згідно Методики формування страхових резервів за видами страхування, іншими, ніж страхування життя, затвердженої розпорядженням Державної комісії з регулювання ринків фінансових послуг України 17.12.2004 №3104, зареєстрованим в Міністерстві юстиції України 10.01.2005 за № 19/10299 (надалі – Методика).</w:t>
      </w:r>
    </w:p>
    <w:p w:rsidR="00937B52" w:rsidRPr="0093336F" w:rsidRDefault="00937B52" w:rsidP="00937B52">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b/>
          <w:i/>
          <w:color w:val="000000"/>
          <w:u w:val="single"/>
        </w:rPr>
      </w:pPr>
      <w:r w:rsidRPr="0093336F">
        <w:rPr>
          <w:rFonts w:ascii="Times New Roman" w:eastAsia="Times New Roman" w:hAnsi="Times New Roman" w:cs="Times New Roman"/>
          <w:b/>
          <w:i/>
          <w:color w:val="000000"/>
          <w:u w:val="single"/>
        </w:rPr>
        <w:t>Перестрахування</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Компанія передає договори в перестрахування з метою зниження ймовірності виникнення чистого збитку за допомогою часткової передачі ризику перестраховикам. Передані премії й отримані компенсаційні виплати відображаються у звіті про фінансові результати. Розмір частки перестраховика в резерві незароблених премій  розраховується методом 1/365 за всіма видами страхування та визначається як сумарне значення часток перестраховика в незароблених страхових преміях за кожним договором.</w:t>
      </w:r>
    </w:p>
    <w:p w:rsidR="00937B52" w:rsidRPr="0093336F" w:rsidRDefault="00937B52" w:rsidP="00937B52">
      <w:pPr>
        <w:widowControl w:val="0"/>
        <w:autoSpaceDE w:val="0"/>
        <w:autoSpaceDN w:val="0"/>
        <w:adjustRightInd w:val="0"/>
        <w:spacing w:after="0" w:line="240" w:lineRule="auto"/>
        <w:ind w:left="943"/>
        <w:jc w:val="both"/>
        <w:rPr>
          <w:rFonts w:ascii="Times New Roman" w:eastAsia="Times New Roman" w:hAnsi="Times New Roman" w:cs="Times New Roman"/>
          <w:color w:val="000000"/>
        </w:rPr>
      </w:pP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b/>
          <w:i/>
          <w:color w:val="000000"/>
          <w:u w:val="single"/>
        </w:rPr>
      </w:pPr>
      <w:r w:rsidRPr="0093336F">
        <w:rPr>
          <w:rFonts w:ascii="Times New Roman" w:eastAsia="Times New Roman" w:hAnsi="Times New Roman" w:cs="Times New Roman"/>
          <w:b/>
          <w:i/>
          <w:color w:val="000000"/>
          <w:u w:val="single"/>
        </w:rPr>
        <w:t>Відстрочені аквізиційні витрати</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Компанія розраховує відстрочені аквізиційні витрати для забезпечення рівномірного визнання аквізиційних витрат одночасно з визнанням відповідної заробленої страхової премії. Величина відстрочених аквізиційних витрат  на будь-яку  дату визначається у залежності від виду аквізиційних витрат за кожним видом страхування.</w:t>
      </w:r>
    </w:p>
    <w:p w:rsidR="00937B52" w:rsidRPr="0093336F" w:rsidRDefault="00937B52" w:rsidP="00937B52">
      <w:pPr>
        <w:widowControl w:val="0"/>
        <w:autoSpaceDE w:val="0"/>
        <w:autoSpaceDN w:val="0"/>
        <w:adjustRightInd w:val="0"/>
        <w:spacing w:after="0" w:line="240" w:lineRule="auto"/>
        <w:ind w:firstLine="567"/>
        <w:jc w:val="both"/>
        <w:rPr>
          <w:rFonts w:ascii="Times New Roman" w:hAnsi="Times New Roman" w:cs="Times New Roman"/>
        </w:rPr>
      </w:pPr>
      <w:r w:rsidRPr="0093336F">
        <w:rPr>
          <w:rFonts w:ascii="Times New Roman" w:hAnsi="Times New Roman" w:cs="Times New Roman"/>
        </w:rPr>
        <w:tab/>
        <w:t>Станом на 31.12.2021 року у Компанії відображено відстрочені аквізиційні витрати, які обліковуються  на рахунку 392 та  були відображені у Балансі у рядку 1060.</w:t>
      </w:r>
    </w:p>
    <w:p w:rsidR="00937B52" w:rsidRPr="0093336F" w:rsidRDefault="00937B52" w:rsidP="00937B52">
      <w:pPr>
        <w:widowControl w:val="0"/>
        <w:autoSpaceDE w:val="0"/>
        <w:autoSpaceDN w:val="0"/>
        <w:adjustRightInd w:val="0"/>
        <w:spacing w:after="0" w:line="240" w:lineRule="auto"/>
        <w:ind w:left="1635"/>
        <w:jc w:val="right"/>
        <w:rPr>
          <w:rFonts w:ascii="Times New Roman" w:hAnsi="Times New Roman" w:cs="Times New Roman"/>
        </w:rPr>
      </w:pPr>
    </w:p>
    <w:p w:rsidR="00937B52" w:rsidRPr="0093336F" w:rsidRDefault="00937B52" w:rsidP="00937B52">
      <w:pPr>
        <w:widowControl w:val="0"/>
        <w:autoSpaceDE w:val="0"/>
        <w:autoSpaceDN w:val="0"/>
        <w:adjustRightInd w:val="0"/>
        <w:spacing w:after="0" w:line="240" w:lineRule="auto"/>
        <w:ind w:left="567"/>
        <w:jc w:val="both"/>
        <w:rPr>
          <w:rFonts w:ascii="Times New Roman" w:eastAsia="Times New Roman" w:hAnsi="Times New Roman" w:cs="Times New Roman"/>
          <w:color w:val="000000"/>
        </w:rPr>
      </w:pPr>
      <w:r w:rsidRPr="0093336F">
        <w:rPr>
          <w:rFonts w:ascii="Times New Roman" w:eastAsia="Times New Roman" w:hAnsi="Times New Roman" w:cs="Times New Roman"/>
          <w:b/>
          <w:i/>
          <w:color w:val="000000"/>
          <w:u w:val="single"/>
        </w:rPr>
        <w:t>Перевірка адекватності зобов’язань</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eastAsia="Times New Roman" w:hAnsi="Times New Roman" w:cs="Times New Roman"/>
          <w:color w:val="000000"/>
        </w:rPr>
        <w:t xml:space="preserve">Компанія на кожну звітну дату проводить перевірку адекватності страхових зобов’язань. </w:t>
      </w:r>
      <w:r w:rsidRPr="0093336F">
        <w:rPr>
          <w:rFonts w:ascii="Times New Roman" w:hAnsi="Times New Roman" w:cs="Times New Roman"/>
        </w:rPr>
        <w:t xml:space="preserve">Для перевірки адекватності страхових зобов’язань порівнюється розмір розмір сформованого технічного резерву, зменшеного на розмір відповідних відстрочених аквізиційних витрат, з поточною вартістю майбутніх грошових потоків за договорами, а саме вартістю майбутніх страхових виплат за договорами витрат, пов’язаних із виконанням таких договорів, а також доходів від реалізації регресних вимог. При цьому розрахунок майбутніх страхових виплат за договорами та витрат, пов’язаних із виконанням таких договорів, здійснюється методом моделювання квартальних </w:t>
      </w:r>
      <w:r w:rsidRPr="0093336F">
        <w:rPr>
          <w:rFonts w:ascii="Times New Roman" w:hAnsi="Times New Roman" w:cs="Times New Roman"/>
        </w:rPr>
        <w:lastRenderedPageBreak/>
        <w:t>грошових потоків (Cash Flow) спираючись на дані фінансової звітності Компанії.</w:t>
      </w:r>
    </w:p>
    <w:p w:rsidR="00937B52" w:rsidRPr="0093336F" w:rsidRDefault="00937B52" w:rsidP="00937B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93336F">
        <w:rPr>
          <w:rFonts w:ascii="Times New Roman" w:eastAsia="Times New Roman" w:hAnsi="Times New Roman" w:cs="Times New Roman"/>
          <w:color w:val="000000"/>
        </w:rPr>
        <w:t>Перевірка адекватності зобов’язань Компанія здійснюється за сукупністю договорів страхового портфелю. Перевірка достатності резервів збитків здійснюється щодо резервів збитків, сформованих на звітні дати останніх 8 кварталів, що передують звітному періоду.</w:t>
      </w:r>
    </w:p>
    <w:p w:rsidR="00937B52" w:rsidRPr="00937B52" w:rsidRDefault="00937B52" w:rsidP="00937B52">
      <w:pPr>
        <w:pStyle w:val="a0"/>
        <w:widowControl w:val="0"/>
        <w:suppressAutoHyphens w:val="0"/>
        <w:jc w:val="left"/>
        <w:rPr>
          <w:rFonts w:eastAsia="Times New Roman"/>
          <w:b/>
          <w:i/>
          <w:color w:val="000000"/>
          <w:sz w:val="22"/>
          <w:szCs w:val="22"/>
          <w:u w:val="single"/>
          <w:lang w:val="uk-UA"/>
        </w:rPr>
      </w:pPr>
    </w:p>
    <w:p w:rsidR="00937B52" w:rsidRPr="0093336F" w:rsidRDefault="00937B52" w:rsidP="00937B52">
      <w:pPr>
        <w:pStyle w:val="a0"/>
        <w:widowControl w:val="0"/>
        <w:suppressAutoHyphens w:val="0"/>
        <w:jc w:val="left"/>
        <w:rPr>
          <w:rFonts w:eastAsia="Times New Roman"/>
          <w:b/>
          <w:i/>
          <w:color w:val="000000"/>
          <w:sz w:val="22"/>
          <w:szCs w:val="22"/>
          <w:u w:val="single"/>
        </w:rPr>
      </w:pPr>
      <w:r w:rsidRPr="0093336F">
        <w:rPr>
          <w:rFonts w:eastAsia="Times New Roman"/>
          <w:b/>
          <w:i/>
          <w:color w:val="000000"/>
          <w:sz w:val="22"/>
          <w:szCs w:val="22"/>
          <w:u w:val="single"/>
          <w:lang w:val="uk-UA"/>
        </w:rPr>
        <w:t>Дебіторська та кредиторська заборгованість по операціях страхування, авансові платежі</w:t>
      </w:r>
    </w:p>
    <w:p w:rsidR="00937B52" w:rsidRPr="0093336F" w:rsidRDefault="00937B52" w:rsidP="00937B52">
      <w:pPr>
        <w:pStyle w:val="class1"/>
        <w:widowControl w:val="0"/>
        <w:tabs>
          <w:tab w:val="left" w:pos="0"/>
        </w:tabs>
        <w:spacing w:before="0" w:beforeAutospacing="0" w:after="0" w:afterAutospacing="0"/>
        <w:ind w:firstLine="567"/>
        <w:jc w:val="both"/>
        <w:rPr>
          <w:sz w:val="22"/>
          <w:szCs w:val="22"/>
        </w:rPr>
      </w:pPr>
      <w:r w:rsidRPr="0093336F">
        <w:rPr>
          <w:sz w:val="22"/>
          <w:szCs w:val="22"/>
        </w:rPr>
        <w:t xml:space="preserve">Поточна дебіторська заборгованість, яка є фінансовим активом (крім придбаної заборгованості та заборгованості, призначеної для продажу),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 </w:t>
      </w:r>
    </w:p>
    <w:p w:rsidR="00937B52" w:rsidRPr="0093336F" w:rsidRDefault="00937B52" w:rsidP="00937B52">
      <w:pPr>
        <w:pStyle w:val="class1"/>
        <w:widowControl w:val="0"/>
        <w:tabs>
          <w:tab w:val="left" w:pos="0"/>
        </w:tabs>
        <w:spacing w:before="0" w:beforeAutospacing="0" w:after="0" w:afterAutospacing="0"/>
        <w:jc w:val="both"/>
        <w:rPr>
          <w:sz w:val="22"/>
          <w:szCs w:val="22"/>
        </w:rPr>
      </w:pPr>
      <w:r w:rsidRPr="0093336F">
        <w:rPr>
          <w:sz w:val="22"/>
          <w:szCs w:val="22"/>
        </w:rPr>
        <w:t>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Дебіторська заборгованість з пов’язаними особами не враховується для обчислення резерву сумнівних боргів.</w:t>
      </w:r>
    </w:p>
    <w:p w:rsidR="00937B52" w:rsidRPr="0093336F" w:rsidRDefault="00937B52" w:rsidP="00937B52">
      <w:pPr>
        <w:pStyle w:val="ad"/>
        <w:rPr>
          <w:szCs w:val="22"/>
        </w:rPr>
      </w:pPr>
      <w:r w:rsidRPr="0093336F">
        <w:rPr>
          <w:szCs w:val="22"/>
          <w:u w:val="single"/>
        </w:rPr>
        <w:t>Поточна дебіторська заборгованість</w:t>
      </w:r>
      <w:r w:rsidRPr="0093336F">
        <w:rPr>
          <w:szCs w:val="22"/>
        </w:rPr>
        <w:t xml:space="preserve"> – сума дебіторської заборгованості, яка виникає в ході нормального операційного циклу або буде погашена протягом дванадцяти місяців з дати балансу.</w:t>
      </w:r>
    </w:p>
    <w:p w:rsidR="00937B52" w:rsidRPr="0093336F" w:rsidRDefault="00937B52" w:rsidP="00937B52">
      <w:pPr>
        <w:pStyle w:val="a0"/>
        <w:widowControl w:val="0"/>
        <w:suppressAutoHyphens w:val="0"/>
        <w:ind w:left="360" w:firstLine="207"/>
        <w:rPr>
          <w:sz w:val="22"/>
          <w:szCs w:val="22"/>
        </w:rPr>
      </w:pPr>
      <w:r w:rsidRPr="0093336F">
        <w:rPr>
          <w:sz w:val="22"/>
          <w:szCs w:val="22"/>
          <w:lang w:val="uk-UA"/>
        </w:rPr>
        <w:t>Поточна дебіторська заборгованість відноситься до оборотних активів Компанії.</w:t>
      </w:r>
    </w:p>
    <w:p w:rsidR="00937B52" w:rsidRPr="0093336F" w:rsidRDefault="00937B52" w:rsidP="00937B52">
      <w:pPr>
        <w:pStyle w:val="ad"/>
        <w:rPr>
          <w:szCs w:val="22"/>
        </w:rPr>
      </w:pPr>
      <w:r w:rsidRPr="0093336F">
        <w:rPr>
          <w:szCs w:val="22"/>
        </w:rPr>
        <w:t>Відповідно до принципу обачності  та з метою покриття у майбутньому безнадійної дебіторської заборгованості Компанія нараховує резерв сумнівних боргів.</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В розрахунок резерву сумнівних боргів по страховій діяльності враховується вся сума простроченої  на дату балансу дебіторської заборгованості (не отримані страхові премії, по договорам страхування з урахуванням усіх термінів оплати по договорам страхування). Даний підхід враховує вимоги Закону України „Про страхування” та умови дії договорів страхування. </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 xml:space="preserve">Компанія визнає дебіторську заборгованість в балансі, коли вона стає стороною контрактних зобов’язань і внаслідок цього має юридичне право отримувати грошові або інші цінності. </w:t>
      </w:r>
    </w:p>
    <w:p w:rsidR="00937B52" w:rsidRPr="0093336F" w:rsidRDefault="00937B52" w:rsidP="00937B52">
      <w:pPr>
        <w:widowControl w:val="0"/>
        <w:spacing w:after="0" w:line="240" w:lineRule="auto"/>
        <w:ind w:firstLine="567"/>
        <w:jc w:val="both"/>
        <w:rPr>
          <w:rFonts w:ascii="Times New Roman" w:hAnsi="Times New Roman" w:cs="Times New Roman"/>
        </w:rPr>
      </w:pPr>
      <w:r w:rsidRPr="0093336F">
        <w:rPr>
          <w:rFonts w:ascii="Times New Roman" w:hAnsi="Times New Roman" w:cs="Times New Roman"/>
        </w:rPr>
        <w:t>В залежності від термінів вказаних в контрактах дебіторська заборгованість визнається оборотним або необоротним активом.</w:t>
      </w:r>
    </w:p>
    <w:p w:rsidR="00937B52" w:rsidRPr="0093336F" w:rsidRDefault="00937B52" w:rsidP="00937B52">
      <w:pPr>
        <w:pStyle w:val="ad"/>
        <w:rPr>
          <w:szCs w:val="22"/>
        </w:rPr>
      </w:pPr>
      <w:r w:rsidRPr="0093336F">
        <w:rPr>
          <w:szCs w:val="22"/>
          <w:u w:val="single"/>
        </w:rPr>
        <w:t>Довгострокова дебіторська заборгованість</w:t>
      </w:r>
      <w:r w:rsidRPr="0093336F">
        <w:rPr>
          <w:szCs w:val="22"/>
        </w:rPr>
        <w:t xml:space="preserve"> – сума дебіторської заборгованості, яка не виникає в ході нормального операційного циклу та буде погашена після дванадцяти місяців з дати балансу.</w:t>
      </w:r>
    </w:p>
    <w:p w:rsidR="00937B52" w:rsidRPr="0093336F" w:rsidRDefault="00937B52" w:rsidP="00937B52">
      <w:pPr>
        <w:pStyle w:val="ad"/>
        <w:rPr>
          <w:szCs w:val="22"/>
        </w:rPr>
      </w:pPr>
      <w:r w:rsidRPr="0093336F">
        <w:rPr>
          <w:szCs w:val="22"/>
        </w:rPr>
        <w:t xml:space="preserve">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937B52" w:rsidRPr="0093336F" w:rsidRDefault="00937B52" w:rsidP="00937B52">
      <w:pPr>
        <w:pStyle w:val="ad"/>
        <w:rPr>
          <w:szCs w:val="22"/>
        </w:rPr>
      </w:pPr>
      <w:r w:rsidRPr="0093336F">
        <w:rPr>
          <w:szCs w:val="22"/>
        </w:rPr>
        <w:t>Протягом 2016 року був укладений інвестиційний договір 01-11/16 від 15.11.2016 року, предметом договору якого є фінансування об’єкту інвестування (нежилого приміщення). Згідно даного договору було перераховано коштів у сумі 128502,00 тис. грн. 29.10.2021 року була проведена реалізація майнових прав  на об’єкт інвестування (нежиле приміщення) згідно договору купівлі-продажу майнових прав від 5 жовтня 2021 року.</w:t>
      </w:r>
    </w:p>
    <w:p w:rsidR="00937B52" w:rsidRPr="0093336F" w:rsidRDefault="00937B52" w:rsidP="00937B52">
      <w:pPr>
        <w:pStyle w:val="ad"/>
        <w:rPr>
          <w:szCs w:val="22"/>
        </w:rPr>
      </w:pPr>
      <w:r w:rsidRPr="0093336F">
        <w:rPr>
          <w:szCs w:val="22"/>
        </w:rPr>
        <w:t>Залишок коштів у централізованих страхових резервних фондах відноситься до необоротних активів Компанії.</w:t>
      </w:r>
    </w:p>
    <w:p w:rsidR="00937B52" w:rsidRPr="0093336F" w:rsidRDefault="00937B52" w:rsidP="00937B52">
      <w:pPr>
        <w:pStyle w:val="class1"/>
        <w:widowControl w:val="0"/>
        <w:tabs>
          <w:tab w:val="left" w:pos="0"/>
        </w:tabs>
        <w:spacing w:before="0" w:beforeAutospacing="0" w:after="0" w:afterAutospacing="0"/>
        <w:jc w:val="both"/>
        <w:rPr>
          <w:b/>
          <w:i/>
          <w:sz w:val="22"/>
          <w:szCs w:val="22"/>
          <w:u w:val="single"/>
        </w:rPr>
      </w:pPr>
      <w:r w:rsidRPr="0093336F">
        <w:rPr>
          <w:sz w:val="22"/>
          <w:szCs w:val="22"/>
        </w:rPr>
        <w:tab/>
      </w:r>
    </w:p>
    <w:p w:rsidR="00937B52" w:rsidRPr="0093336F" w:rsidRDefault="00937B52" w:rsidP="00937B52">
      <w:pPr>
        <w:pStyle w:val="class1"/>
        <w:widowControl w:val="0"/>
        <w:tabs>
          <w:tab w:val="left" w:pos="0"/>
        </w:tabs>
        <w:spacing w:before="0" w:beforeAutospacing="0" w:after="0" w:afterAutospacing="0"/>
        <w:ind w:firstLine="709"/>
        <w:jc w:val="both"/>
        <w:rPr>
          <w:b/>
          <w:i/>
          <w:sz w:val="22"/>
          <w:szCs w:val="22"/>
          <w:u w:val="single"/>
        </w:rPr>
      </w:pPr>
      <w:r w:rsidRPr="0093336F">
        <w:rPr>
          <w:b/>
          <w:i/>
          <w:sz w:val="22"/>
          <w:szCs w:val="22"/>
          <w:u w:val="single"/>
        </w:rPr>
        <w:t>Грошові кошти та їх еквіваленти</w:t>
      </w:r>
    </w:p>
    <w:p w:rsidR="00937B52" w:rsidRPr="0093336F" w:rsidRDefault="00937B52" w:rsidP="00937B52">
      <w:pPr>
        <w:widowControl w:val="0"/>
        <w:spacing w:after="0" w:line="240" w:lineRule="auto"/>
        <w:ind w:firstLine="708"/>
        <w:jc w:val="both"/>
        <w:rPr>
          <w:rFonts w:ascii="Times New Roman" w:hAnsi="Times New Roman" w:cs="Times New Roman"/>
        </w:rPr>
      </w:pPr>
      <w:r w:rsidRPr="0093336F">
        <w:rPr>
          <w:rFonts w:ascii="Times New Roman" w:hAnsi="Times New Roman" w:cs="Times New Roman"/>
        </w:rPr>
        <w:t>Грошові кошти є найбільш ліквідними активами Компанії.</w:t>
      </w:r>
    </w:p>
    <w:p w:rsidR="00937B52" w:rsidRPr="0093336F" w:rsidRDefault="00937B52" w:rsidP="00937B52">
      <w:pPr>
        <w:widowControl w:val="0"/>
        <w:spacing w:after="0" w:line="240" w:lineRule="auto"/>
        <w:ind w:firstLine="708"/>
        <w:jc w:val="both"/>
        <w:rPr>
          <w:rFonts w:ascii="Times New Roman" w:hAnsi="Times New Roman" w:cs="Times New Roman"/>
        </w:rPr>
      </w:pPr>
      <w:r w:rsidRPr="0093336F">
        <w:rPr>
          <w:rFonts w:ascii="Times New Roman" w:hAnsi="Times New Roman" w:cs="Times New Roman"/>
        </w:rPr>
        <w:t>Виділяють наступні групи грошових коштів та їх еквівалентів:</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Грошові кошти у касі;</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Поточні рахунки у банках;</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Банківські депозити;</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Грошові кошти в дорозі;</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Інші грошові кошти;</w:t>
      </w:r>
    </w:p>
    <w:p w:rsidR="00937B52" w:rsidRPr="0093336F" w:rsidRDefault="00937B52" w:rsidP="00937B52">
      <w:pPr>
        <w:widowControl w:val="0"/>
        <w:numPr>
          <w:ilvl w:val="0"/>
          <w:numId w:val="22"/>
        </w:numPr>
        <w:tabs>
          <w:tab w:val="clear" w:pos="3600"/>
          <w:tab w:val="left" w:pos="284"/>
          <w:tab w:val="left" w:pos="426"/>
        </w:tabs>
        <w:spacing w:after="0" w:line="240" w:lineRule="auto"/>
        <w:ind w:left="142" w:firstLine="567"/>
        <w:jc w:val="both"/>
        <w:rPr>
          <w:rFonts w:ascii="Times New Roman" w:hAnsi="Times New Roman" w:cs="Times New Roman"/>
          <w:iCs/>
          <w:u w:color="000080"/>
        </w:rPr>
      </w:pPr>
      <w:r w:rsidRPr="0093336F">
        <w:rPr>
          <w:rFonts w:ascii="Times New Roman" w:hAnsi="Times New Roman" w:cs="Times New Roman"/>
          <w:iCs/>
          <w:u w:color="000080"/>
        </w:rPr>
        <w:t>Еквіваленти грошових коштів (наприклад, овердрафт).</w:t>
      </w:r>
    </w:p>
    <w:p w:rsidR="00937B52" w:rsidRPr="0093336F" w:rsidRDefault="00937B52" w:rsidP="00937B52">
      <w:pPr>
        <w:widowControl w:val="0"/>
        <w:tabs>
          <w:tab w:val="left" w:pos="284"/>
          <w:tab w:val="left" w:pos="426"/>
        </w:tabs>
        <w:spacing w:after="0" w:line="240" w:lineRule="auto"/>
        <w:jc w:val="both"/>
        <w:rPr>
          <w:rFonts w:ascii="Times New Roman" w:hAnsi="Times New Roman" w:cs="Times New Roman"/>
          <w:color w:val="000000"/>
        </w:rPr>
      </w:pPr>
      <w:r w:rsidRPr="0093336F">
        <w:rPr>
          <w:rFonts w:ascii="Times New Roman" w:hAnsi="Times New Roman" w:cs="Times New Roman"/>
        </w:rPr>
        <w:tab/>
      </w:r>
      <w:r w:rsidRPr="0093336F">
        <w:rPr>
          <w:rFonts w:ascii="Times New Roman" w:hAnsi="Times New Roman" w:cs="Times New Roman"/>
        </w:rPr>
        <w:tab/>
      </w:r>
      <w:r w:rsidRPr="0093336F">
        <w:rPr>
          <w:rFonts w:ascii="Times New Roman" w:hAnsi="Times New Roman" w:cs="Times New Roman"/>
        </w:rPr>
        <w:tab/>
      </w:r>
    </w:p>
    <w:p w:rsidR="00937B52" w:rsidRPr="0093336F" w:rsidRDefault="00937B52" w:rsidP="00937B52">
      <w:pPr>
        <w:widowControl w:val="0"/>
        <w:tabs>
          <w:tab w:val="left" w:pos="0"/>
          <w:tab w:val="left" w:pos="567"/>
        </w:tabs>
        <w:spacing w:after="0" w:line="240" w:lineRule="auto"/>
        <w:ind w:firstLine="709"/>
        <w:jc w:val="both"/>
        <w:rPr>
          <w:rFonts w:ascii="Times New Roman" w:hAnsi="Times New Roman" w:cs="Times New Roman"/>
        </w:rPr>
      </w:pPr>
      <w:r w:rsidRPr="0093336F">
        <w:rPr>
          <w:rFonts w:ascii="Times New Roman" w:hAnsi="Times New Roman" w:cs="Times New Roman"/>
        </w:rPr>
        <w:t xml:space="preserve">Грошові кошти станом на 31.12.2021 р. зберігаються на поточних  та депозитних банківських рахунках та відображені наступним чином: </w:t>
      </w:r>
    </w:p>
    <w:p w:rsidR="00937B52" w:rsidRPr="0093336F" w:rsidRDefault="00937B52" w:rsidP="00937B52">
      <w:pPr>
        <w:pStyle w:val="afb"/>
        <w:widowControl w:val="0"/>
        <w:spacing w:after="0" w:line="240" w:lineRule="auto"/>
        <w:ind w:left="0" w:firstLine="709"/>
        <w:contextualSpacing w:val="0"/>
        <w:jc w:val="both"/>
        <w:rPr>
          <w:rFonts w:ascii="Times New Roman" w:eastAsia="Times New Roman" w:hAnsi="Times New Roman"/>
          <w:lang w:val="uk-UA" w:eastAsia="ru-RU"/>
        </w:rPr>
      </w:pPr>
      <w:r w:rsidRPr="0093336F">
        <w:rPr>
          <w:rFonts w:ascii="Times New Roman" w:eastAsia="Times New Roman" w:hAnsi="Times New Roman"/>
          <w:lang w:val="uk-UA" w:eastAsia="ru-RU"/>
        </w:rPr>
        <w:t>- у  рядку 1035 «інші фінансові інвестиції» відображаються депозити строком більше 1 року;</w:t>
      </w:r>
    </w:p>
    <w:p w:rsidR="00937B52" w:rsidRPr="0093336F" w:rsidRDefault="00937B52" w:rsidP="00937B52">
      <w:pPr>
        <w:pStyle w:val="afb"/>
        <w:widowControl w:val="0"/>
        <w:spacing w:after="0" w:line="240" w:lineRule="auto"/>
        <w:ind w:left="0" w:firstLine="708"/>
        <w:contextualSpacing w:val="0"/>
        <w:jc w:val="both"/>
        <w:rPr>
          <w:rFonts w:ascii="Times New Roman" w:eastAsia="Times New Roman" w:hAnsi="Times New Roman"/>
          <w:lang w:val="uk-UA"/>
        </w:rPr>
      </w:pPr>
      <w:r w:rsidRPr="0093336F">
        <w:rPr>
          <w:rFonts w:ascii="Times New Roman" w:eastAsia="Times New Roman" w:hAnsi="Times New Roman"/>
          <w:lang w:val="uk-UA"/>
        </w:rPr>
        <w:t>- у рядку 1160 «поточні фінансові інвестиції» відображаються депозити строк яких становить менше 1 року;</w:t>
      </w:r>
    </w:p>
    <w:p w:rsidR="00937B52" w:rsidRPr="0093336F" w:rsidRDefault="00937B52" w:rsidP="00937B52">
      <w:pPr>
        <w:pStyle w:val="afb"/>
        <w:widowControl w:val="0"/>
        <w:spacing w:after="0" w:line="240" w:lineRule="auto"/>
        <w:ind w:left="0" w:firstLine="708"/>
        <w:contextualSpacing w:val="0"/>
        <w:jc w:val="both"/>
        <w:rPr>
          <w:rFonts w:ascii="Times New Roman" w:eastAsia="Times New Roman" w:hAnsi="Times New Roman"/>
          <w:lang w:val="uk-UA"/>
        </w:rPr>
      </w:pPr>
      <w:r w:rsidRPr="0093336F">
        <w:rPr>
          <w:rFonts w:ascii="Times New Roman" w:eastAsia="Times New Roman" w:hAnsi="Times New Roman"/>
          <w:lang w:val="uk-UA"/>
        </w:rPr>
        <w:t>- у рядку 1165 «гроші та їх еквіваленти» відображаються тільки кошти на поточних рахунках та гроші в касі.</w:t>
      </w:r>
    </w:p>
    <w:p w:rsidR="00937B52" w:rsidRPr="0093336F" w:rsidRDefault="00937B52" w:rsidP="00937B52">
      <w:pPr>
        <w:pStyle w:val="afb"/>
        <w:widowControl w:val="0"/>
        <w:spacing w:after="0" w:line="240" w:lineRule="auto"/>
        <w:ind w:left="0" w:firstLine="708"/>
        <w:contextualSpacing w:val="0"/>
        <w:jc w:val="both"/>
        <w:rPr>
          <w:rFonts w:ascii="Times New Roman" w:eastAsia="Times New Roman" w:hAnsi="Times New Roman"/>
          <w:lang w:val="uk-UA"/>
        </w:rPr>
      </w:pPr>
      <w:r w:rsidRPr="0093336F">
        <w:rPr>
          <w:rFonts w:ascii="Times New Roman" w:eastAsia="Times New Roman" w:hAnsi="Times New Roman"/>
          <w:lang w:val="uk-UA"/>
        </w:rPr>
        <w:t xml:space="preserve">Станом на 31 грудня 2021 року Компанія мала обмеження щодо володіння активами на </w:t>
      </w:r>
      <w:r w:rsidRPr="0093336F">
        <w:rPr>
          <w:rFonts w:ascii="Times New Roman" w:eastAsia="Times New Roman" w:hAnsi="Times New Roman"/>
          <w:lang w:val="uk-UA"/>
        </w:rPr>
        <w:lastRenderedPageBreak/>
        <w:t xml:space="preserve">загальну суму 136646.16 тис. грн., з яких 40950 тис. грн. у заставі/гарантії Укргазбанку, ОВДП  43696.16 тис.грн. оформлено через Укргазбанк, 52000 тис. грн. у заставі/гарантії Банк Південний. </w:t>
      </w:r>
    </w:p>
    <w:p w:rsidR="00937B52" w:rsidRPr="0093336F" w:rsidRDefault="00937B52" w:rsidP="00937B52">
      <w:pPr>
        <w:pStyle w:val="afb"/>
        <w:widowControl w:val="0"/>
        <w:spacing w:after="0" w:line="240" w:lineRule="auto"/>
        <w:ind w:left="0" w:firstLine="708"/>
        <w:contextualSpacing w:val="0"/>
        <w:jc w:val="both"/>
        <w:rPr>
          <w:rFonts w:ascii="Times New Roman" w:eastAsia="Times New Roman" w:hAnsi="Times New Roman"/>
          <w:lang w:val="uk-UA"/>
        </w:rPr>
      </w:pPr>
    </w:p>
    <w:p w:rsidR="00937B52" w:rsidRPr="0093336F" w:rsidRDefault="00937B52" w:rsidP="00937B52">
      <w:pPr>
        <w:pStyle w:val="afb"/>
        <w:widowControl w:val="0"/>
        <w:spacing w:after="0" w:line="240" w:lineRule="auto"/>
        <w:ind w:left="0" w:firstLine="708"/>
        <w:contextualSpacing w:val="0"/>
        <w:jc w:val="both"/>
        <w:rPr>
          <w:rFonts w:ascii="Times New Roman" w:hAnsi="Times New Roman"/>
          <w:lang w:val="uk-UA"/>
        </w:rPr>
      </w:pPr>
      <w:r w:rsidRPr="0093336F">
        <w:rPr>
          <w:rFonts w:ascii="Times New Roman" w:hAnsi="Times New Roman"/>
          <w:lang w:val="uk-UA"/>
        </w:rPr>
        <w:t>Інформація щодо договорів застав наведено у таблиці нижче.</w:t>
      </w:r>
    </w:p>
    <w:p w:rsidR="00937B52" w:rsidRPr="0093336F" w:rsidRDefault="00937B52" w:rsidP="00937B52">
      <w:pPr>
        <w:widowControl w:val="0"/>
        <w:autoSpaceDE w:val="0"/>
        <w:autoSpaceDN w:val="0"/>
        <w:adjustRightInd w:val="0"/>
        <w:spacing w:after="0" w:line="240" w:lineRule="auto"/>
        <w:ind w:left="284" w:firstLine="567"/>
        <w:jc w:val="right"/>
        <w:rPr>
          <w:rFonts w:ascii="Times New Roman" w:hAnsi="Times New Roman" w:cs="Times New Roman"/>
          <w:i/>
        </w:rPr>
      </w:pPr>
      <w:r w:rsidRPr="0093336F">
        <w:rPr>
          <w:rFonts w:ascii="Times New Roman" w:hAnsi="Times New Roman" w:cs="Times New Roman"/>
          <w:i/>
        </w:rPr>
        <w:t xml:space="preserve"> Табл.2</w:t>
      </w:r>
    </w:p>
    <w:p w:rsidR="00937B52" w:rsidRPr="00343A71" w:rsidRDefault="00937B52" w:rsidP="00937B52">
      <w:pPr>
        <w:autoSpaceDE w:val="0"/>
        <w:autoSpaceDN w:val="0"/>
        <w:adjustRightInd w:val="0"/>
        <w:ind w:left="284" w:firstLine="567"/>
        <w:jc w:val="right"/>
        <w:rPr>
          <w:rFonts w:ascii="Arial" w:hAnsi="Arial" w:cs="Arial"/>
          <w:i/>
        </w:rPr>
      </w:pPr>
    </w:p>
    <w:tbl>
      <w:tblPr>
        <w:tblW w:w="9776" w:type="dxa"/>
        <w:tblInd w:w="113" w:type="dxa"/>
        <w:tblLayout w:type="fixed"/>
        <w:tblLook w:val="04A0"/>
      </w:tblPr>
      <w:tblGrid>
        <w:gridCol w:w="1161"/>
        <w:gridCol w:w="1390"/>
        <w:gridCol w:w="866"/>
        <w:gridCol w:w="945"/>
        <w:gridCol w:w="1150"/>
        <w:gridCol w:w="1429"/>
        <w:gridCol w:w="1148"/>
        <w:gridCol w:w="837"/>
        <w:gridCol w:w="850"/>
      </w:tblGrid>
      <w:tr w:rsidR="00937B52" w:rsidRPr="00343A71" w:rsidTr="005D5A28">
        <w:trPr>
          <w:trHeight w:val="780"/>
        </w:trPr>
        <w:tc>
          <w:tcPr>
            <w:tcW w:w="116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БАНК</w:t>
            </w:r>
          </w:p>
        </w:tc>
        <w:tc>
          <w:tcPr>
            <w:tcW w:w="1390"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 договора (депозит)</w:t>
            </w:r>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Дата начала (депозит)</w:t>
            </w:r>
          </w:p>
        </w:tc>
        <w:tc>
          <w:tcPr>
            <w:tcW w:w="945"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Дата окончания (депозит)</w:t>
            </w:r>
          </w:p>
        </w:tc>
        <w:tc>
          <w:tcPr>
            <w:tcW w:w="1150"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Остаток на счете (депозит)</w:t>
            </w:r>
          </w:p>
        </w:tc>
        <w:tc>
          <w:tcPr>
            <w:tcW w:w="1429"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Название клиента (кредит)</w:t>
            </w:r>
          </w:p>
        </w:tc>
        <w:tc>
          <w:tcPr>
            <w:tcW w:w="1148" w:type="dxa"/>
            <w:tcBorders>
              <w:top w:val="single" w:sz="8" w:space="0" w:color="auto"/>
              <w:left w:val="nil"/>
              <w:bottom w:val="single" w:sz="8" w:space="0" w:color="auto"/>
              <w:right w:val="single" w:sz="4" w:space="0" w:color="auto"/>
            </w:tcBorders>
            <w:shd w:val="clear" w:color="auto" w:fill="auto"/>
            <w:vAlign w:val="center"/>
            <w:hideMark/>
          </w:tcPr>
          <w:p w:rsidR="00937B52" w:rsidRDefault="00937B52" w:rsidP="005D5A28">
            <w:pPr>
              <w:jc w:val="center"/>
              <w:rPr>
                <w:sz w:val="16"/>
                <w:szCs w:val="16"/>
              </w:rPr>
            </w:pPr>
            <w:r>
              <w:rPr>
                <w:sz w:val="16"/>
                <w:szCs w:val="16"/>
              </w:rPr>
              <w:t>№ договора</w:t>
            </w:r>
          </w:p>
          <w:p w:rsidR="00937B52" w:rsidRPr="00343A71" w:rsidRDefault="00937B52" w:rsidP="005D5A28">
            <w:pPr>
              <w:jc w:val="center"/>
              <w:rPr>
                <w:sz w:val="16"/>
                <w:szCs w:val="16"/>
              </w:rPr>
            </w:pPr>
            <w:r w:rsidRPr="00343A71">
              <w:rPr>
                <w:sz w:val="16"/>
                <w:szCs w:val="16"/>
              </w:rPr>
              <w:t>залога</w:t>
            </w:r>
          </w:p>
        </w:tc>
        <w:tc>
          <w:tcPr>
            <w:tcW w:w="837" w:type="dxa"/>
            <w:tcBorders>
              <w:top w:val="single" w:sz="8" w:space="0" w:color="auto"/>
              <w:left w:val="nil"/>
              <w:bottom w:val="single" w:sz="8" w:space="0" w:color="auto"/>
              <w:right w:val="single" w:sz="4"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Дата начала (залог)</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37B52" w:rsidRPr="00343A71" w:rsidRDefault="00937B52" w:rsidP="005D5A28">
            <w:pPr>
              <w:jc w:val="center"/>
              <w:rPr>
                <w:color w:val="000000"/>
                <w:sz w:val="16"/>
                <w:szCs w:val="16"/>
              </w:rPr>
            </w:pPr>
            <w:r w:rsidRPr="00343A71">
              <w:rPr>
                <w:color w:val="000000"/>
                <w:sz w:val="16"/>
                <w:szCs w:val="16"/>
              </w:rPr>
              <w:t>Дата окончания (залог)</w:t>
            </w:r>
          </w:p>
        </w:tc>
      </w:tr>
      <w:tr w:rsidR="00937B52" w:rsidRPr="00343A71" w:rsidTr="005D5A28">
        <w:trPr>
          <w:trHeight w:val="25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19740KOMF</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2 500000,00</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val="restart"/>
            <w:tcBorders>
              <w:top w:val="nil"/>
              <w:left w:val="single" w:sz="4" w:space="0" w:color="auto"/>
              <w:bottom w:val="single" w:sz="4" w:space="0" w:color="000000"/>
              <w:right w:val="single" w:sz="4" w:space="0" w:color="auto"/>
            </w:tcBorders>
            <w:shd w:val="clear" w:color="auto" w:fill="auto"/>
            <w:vAlign w:val="center"/>
            <w:hideMark/>
          </w:tcPr>
          <w:p w:rsidR="00937B52" w:rsidRPr="00343A71" w:rsidRDefault="00937B52" w:rsidP="005D5A28">
            <w:pPr>
              <w:ind w:right="546"/>
              <w:jc w:val="center"/>
              <w:rPr>
                <w:sz w:val="16"/>
                <w:szCs w:val="16"/>
              </w:rPr>
            </w:pPr>
            <w:r w:rsidRPr="00343A71">
              <w:rPr>
                <w:sz w:val="16"/>
                <w:szCs w:val="16"/>
              </w:rPr>
              <w:t>дог б/н від 14.01.2021</w:t>
            </w:r>
          </w:p>
        </w:tc>
        <w:tc>
          <w:tcPr>
            <w:tcW w:w="8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7B52" w:rsidRPr="00343A71" w:rsidRDefault="00937B52" w:rsidP="005D5A28">
            <w:pPr>
              <w:jc w:val="center"/>
              <w:rPr>
                <w:sz w:val="16"/>
                <w:szCs w:val="16"/>
              </w:rPr>
            </w:pPr>
            <w:r w:rsidRPr="00343A71">
              <w:rPr>
                <w:sz w:val="16"/>
                <w:szCs w:val="16"/>
              </w:rPr>
              <w:t>13.01.21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7B52" w:rsidRPr="00343A71" w:rsidRDefault="00937B52" w:rsidP="005D5A28">
            <w:pPr>
              <w:jc w:val="center"/>
              <w:rPr>
                <w:sz w:val="16"/>
                <w:szCs w:val="16"/>
              </w:rPr>
            </w:pPr>
            <w:r w:rsidRPr="00343A71">
              <w:rPr>
                <w:sz w:val="16"/>
                <w:szCs w:val="16"/>
              </w:rPr>
              <w:t>12.01.22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19743KOMF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19744KOMF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19746KOMF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19745KOMF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19747KOMF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19748KOMF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19749KOMF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19750KOMF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19751KOMF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19752KOMF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ПІВДЕННИЙ</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19753KOMF</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12.01.21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17.01.22</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ТОВ "ТАС ЕНЕРГІЯ КРАЇНИ"</w:t>
            </w:r>
          </w:p>
        </w:tc>
        <w:tc>
          <w:tcPr>
            <w:tcW w:w="1148"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937B52" w:rsidRPr="00343A71" w:rsidRDefault="00937B52" w:rsidP="005D5A28">
            <w:pPr>
              <w:rPr>
                <w:sz w:val="16"/>
                <w:szCs w:val="16"/>
              </w:rPr>
            </w:pP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2020/ДК/058-003</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22.07.20</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9 450000,00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151/2018/КОД-КБ-З2</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10.08.20</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2021/ДК/065-002</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15.03.21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2021/ДК/065-003</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15.03.21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2021/ДК/065-004</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15.03.21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 xml:space="preserve">Гарантія під  Об’єднання «Ядерний </w:t>
            </w:r>
            <w:r w:rsidRPr="00343A71">
              <w:rPr>
                <w:sz w:val="16"/>
                <w:szCs w:val="16"/>
              </w:rPr>
              <w:lastRenderedPageBreak/>
              <w:t>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lastRenderedPageBreak/>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lastRenderedPageBreak/>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2021/ДК/065-005</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15.03.21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4 350000,00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2021/ДК/429-006</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10.08.21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2021/ДК/429-007</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10.08.21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4 500000,00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2021/ДК/429-008</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10.08.21</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16.01.23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4 650000,00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Гарантія під  Об’єднання «Ядерний страховий пул»</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97/2018/КОД-КБ-З3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27.08.21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31.12.22</w:t>
            </w:r>
          </w:p>
        </w:tc>
      </w:tr>
      <w:tr w:rsidR="00937B52" w:rsidRPr="00343A71" w:rsidTr="005D5A28">
        <w:trPr>
          <w:trHeight w:val="25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Укргаз</w:t>
            </w:r>
          </w:p>
        </w:tc>
        <w:tc>
          <w:tcPr>
            <w:tcW w:w="139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ОВДП  UA4000201255</w:t>
            </w:r>
          </w:p>
        </w:tc>
        <w:tc>
          <w:tcPr>
            <w:tcW w:w="866"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color w:val="FF0000"/>
                <w:sz w:val="16"/>
                <w:szCs w:val="16"/>
              </w:rPr>
            </w:pPr>
            <w:r w:rsidRPr="00343A71">
              <w:rPr>
                <w:color w:val="FF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24.05.23</w:t>
            </w:r>
          </w:p>
        </w:tc>
        <w:tc>
          <w:tcPr>
            <w:tcW w:w="11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43696160,00</w:t>
            </w:r>
          </w:p>
        </w:tc>
        <w:tc>
          <w:tcPr>
            <w:tcW w:w="1429"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ПрАТ Дніпрометиз</w:t>
            </w:r>
          </w:p>
        </w:tc>
        <w:tc>
          <w:tcPr>
            <w:tcW w:w="1148"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rPr>
                <w:sz w:val="16"/>
                <w:szCs w:val="16"/>
              </w:rPr>
            </w:pPr>
            <w:r w:rsidRPr="00343A71">
              <w:rPr>
                <w:sz w:val="16"/>
                <w:szCs w:val="16"/>
              </w:rPr>
              <w:t>377/2020/КОД-ГКД-З3</w:t>
            </w:r>
          </w:p>
        </w:tc>
        <w:tc>
          <w:tcPr>
            <w:tcW w:w="83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29.12.21</w:t>
            </w:r>
          </w:p>
        </w:tc>
        <w:tc>
          <w:tcPr>
            <w:tcW w:w="850"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jc w:val="right"/>
              <w:rPr>
                <w:sz w:val="16"/>
                <w:szCs w:val="16"/>
              </w:rPr>
            </w:pPr>
            <w:r w:rsidRPr="00343A71">
              <w:rPr>
                <w:sz w:val="16"/>
                <w:szCs w:val="16"/>
              </w:rPr>
              <w:t>30.12.22</w:t>
            </w:r>
          </w:p>
        </w:tc>
      </w:tr>
      <w:tr w:rsidR="00937B52" w:rsidRPr="00343A71" w:rsidTr="005D5A28">
        <w:trPr>
          <w:trHeight w:val="255"/>
        </w:trPr>
        <w:tc>
          <w:tcPr>
            <w:tcW w:w="1161" w:type="dxa"/>
            <w:tcBorders>
              <w:top w:val="nil"/>
              <w:left w:val="nil"/>
              <w:bottom w:val="nil"/>
              <w:right w:val="nil"/>
            </w:tcBorders>
            <w:shd w:val="clear" w:color="auto" w:fill="auto"/>
            <w:noWrap/>
            <w:vAlign w:val="bottom"/>
            <w:hideMark/>
          </w:tcPr>
          <w:p w:rsidR="00937B52" w:rsidRPr="00343A71" w:rsidRDefault="00937B52" w:rsidP="005D5A28">
            <w:pPr>
              <w:jc w:val="right"/>
              <w:rPr>
                <w:sz w:val="16"/>
                <w:szCs w:val="16"/>
              </w:rPr>
            </w:pPr>
          </w:p>
        </w:tc>
        <w:tc>
          <w:tcPr>
            <w:tcW w:w="1390"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c>
          <w:tcPr>
            <w:tcW w:w="866"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c>
          <w:tcPr>
            <w:tcW w:w="945"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rPr>
                <w:b/>
                <w:bCs/>
                <w:sz w:val="16"/>
                <w:szCs w:val="16"/>
              </w:rPr>
            </w:pPr>
            <w:r w:rsidRPr="00343A71">
              <w:rPr>
                <w:b/>
                <w:bCs/>
                <w:sz w:val="16"/>
                <w:szCs w:val="16"/>
              </w:rPr>
              <w:t>136646160,00</w:t>
            </w:r>
          </w:p>
        </w:tc>
        <w:tc>
          <w:tcPr>
            <w:tcW w:w="1429" w:type="dxa"/>
            <w:tcBorders>
              <w:top w:val="nil"/>
              <w:left w:val="nil"/>
              <w:bottom w:val="nil"/>
              <w:right w:val="nil"/>
            </w:tcBorders>
            <w:shd w:val="clear" w:color="auto" w:fill="auto"/>
            <w:noWrap/>
            <w:vAlign w:val="bottom"/>
            <w:hideMark/>
          </w:tcPr>
          <w:p w:rsidR="00937B52" w:rsidRPr="00343A71" w:rsidRDefault="00937B52" w:rsidP="005D5A28">
            <w:pPr>
              <w:rPr>
                <w:b/>
                <w:bCs/>
                <w:sz w:val="16"/>
                <w:szCs w:val="16"/>
              </w:rPr>
            </w:pPr>
          </w:p>
        </w:tc>
        <w:tc>
          <w:tcPr>
            <w:tcW w:w="1148"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c>
          <w:tcPr>
            <w:tcW w:w="837"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c>
          <w:tcPr>
            <w:tcW w:w="850" w:type="dxa"/>
            <w:tcBorders>
              <w:top w:val="nil"/>
              <w:left w:val="nil"/>
              <w:bottom w:val="nil"/>
              <w:right w:val="nil"/>
            </w:tcBorders>
            <w:shd w:val="clear" w:color="auto" w:fill="auto"/>
            <w:noWrap/>
            <w:vAlign w:val="bottom"/>
            <w:hideMark/>
          </w:tcPr>
          <w:p w:rsidR="00937B52" w:rsidRPr="00343A71" w:rsidRDefault="00937B52" w:rsidP="005D5A28">
            <w:pPr>
              <w:rPr>
                <w:sz w:val="16"/>
                <w:szCs w:val="16"/>
              </w:rPr>
            </w:pPr>
          </w:p>
        </w:tc>
      </w:tr>
    </w:tbl>
    <w:p w:rsidR="00937B52" w:rsidRPr="0093336F" w:rsidRDefault="00937B52" w:rsidP="00937B52">
      <w:pPr>
        <w:autoSpaceDE w:val="0"/>
        <w:autoSpaceDN w:val="0"/>
        <w:adjustRightInd w:val="0"/>
        <w:spacing w:after="0" w:line="240" w:lineRule="auto"/>
        <w:ind w:left="284" w:firstLine="567"/>
        <w:rPr>
          <w:rFonts w:ascii="Times New Roman" w:hAnsi="Times New Roman" w:cs="Times New Roman"/>
          <w:i/>
        </w:rPr>
      </w:pPr>
    </w:p>
    <w:p w:rsidR="00937B52" w:rsidRPr="0093336F" w:rsidRDefault="00937B52" w:rsidP="00937B52">
      <w:pPr>
        <w:autoSpaceDE w:val="0"/>
        <w:autoSpaceDN w:val="0"/>
        <w:adjustRightInd w:val="0"/>
        <w:spacing w:after="0" w:line="240" w:lineRule="auto"/>
        <w:ind w:firstLine="567"/>
        <w:jc w:val="both"/>
        <w:rPr>
          <w:rFonts w:ascii="Times New Roman" w:hAnsi="Times New Roman" w:cs="Times New Roman"/>
        </w:rPr>
      </w:pPr>
      <w:bookmarkStart w:id="5" w:name="_Hlk77684904"/>
      <w:r w:rsidRPr="0093336F">
        <w:rPr>
          <w:rFonts w:ascii="Times New Roman" w:hAnsi="Times New Roman" w:cs="Times New Roman"/>
        </w:rPr>
        <w:t>Також оформлені тендерні гарантії в Таскомбанку, за рахунок взяття депозиту в обмеження.</w:t>
      </w:r>
    </w:p>
    <w:tbl>
      <w:tblPr>
        <w:tblW w:w="10006" w:type="dxa"/>
        <w:tblInd w:w="93" w:type="dxa"/>
        <w:tblLook w:val="04A0"/>
      </w:tblPr>
      <w:tblGrid>
        <w:gridCol w:w="1274"/>
        <w:gridCol w:w="2707"/>
        <w:gridCol w:w="1752"/>
        <w:gridCol w:w="1778"/>
        <w:gridCol w:w="2495"/>
      </w:tblGrid>
      <w:tr w:rsidR="00937B52" w:rsidRPr="0093336F" w:rsidTr="005D5A28">
        <w:trPr>
          <w:trHeight w:val="254"/>
        </w:trPr>
        <w:tc>
          <w:tcPr>
            <w:tcW w:w="1274" w:type="dxa"/>
            <w:tcBorders>
              <w:top w:val="single" w:sz="4" w:space="0" w:color="auto"/>
              <w:left w:val="single" w:sz="4" w:space="0" w:color="auto"/>
              <w:bottom w:val="single" w:sz="4" w:space="0" w:color="auto"/>
              <w:right w:val="single" w:sz="4" w:space="0" w:color="auto"/>
            </w:tcBorders>
            <w:noWrap/>
            <w:vAlign w:val="bottom"/>
            <w:hideMark/>
          </w:tcPr>
          <w:p w:rsidR="00937B52" w:rsidRPr="0093336F" w:rsidRDefault="00937B52" w:rsidP="005D5A28">
            <w:pPr>
              <w:spacing w:after="0" w:line="240" w:lineRule="auto"/>
              <w:rPr>
                <w:rFonts w:ascii="Times New Roman" w:hAnsi="Times New Roman" w:cs="Times New Roman"/>
              </w:rPr>
            </w:pPr>
            <w:r w:rsidRPr="0093336F">
              <w:rPr>
                <w:rFonts w:ascii="Times New Roman" w:hAnsi="Times New Roman" w:cs="Times New Roman"/>
              </w:rPr>
              <w:t>ТКБ</w:t>
            </w:r>
          </w:p>
        </w:tc>
        <w:tc>
          <w:tcPr>
            <w:tcW w:w="2707" w:type="dxa"/>
            <w:tcBorders>
              <w:top w:val="single" w:sz="4" w:space="0" w:color="auto"/>
              <w:left w:val="nil"/>
              <w:bottom w:val="single" w:sz="4" w:space="0" w:color="auto"/>
              <w:right w:val="single" w:sz="4" w:space="0" w:color="auto"/>
            </w:tcBorders>
            <w:noWrap/>
            <w:vAlign w:val="bottom"/>
            <w:hideMark/>
          </w:tcPr>
          <w:p w:rsidR="00937B52" w:rsidRPr="0093336F" w:rsidRDefault="00937B52" w:rsidP="005D5A28">
            <w:pPr>
              <w:spacing w:after="0" w:line="240" w:lineRule="auto"/>
              <w:rPr>
                <w:rFonts w:ascii="Times New Roman" w:hAnsi="Times New Roman" w:cs="Times New Roman"/>
              </w:rPr>
            </w:pPr>
            <w:r w:rsidRPr="0093336F">
              <w:rPr>
                <w:rFonts w:ascii="Times New Roman" w:hAnsi="Times New Roman" w:cs="Times New Roman"/>
              </w:rPr>
              <w:t>ДВ-002/655699</w:t>
            </w:r>
          </w:p>
        </w:tc>
        <w:tc>
          <w:tcPr>
            <w:tcW w:w="1752" w:type="dxa"/>
            <w:tcBorders>
              <w:top w:val="single" w:sz="4" w:space="0" w:color="auto"/>
              <w:left w:val="nil"/>
              <w:bottom w:val="single" w:sz="4" w:space="0" w:color="auto"/>
              <w:right w:val="single" w:sz="4" w:space="0" w:color="auto"/>
            </w:tcBorders>
            <w:noWrap/>
            <w:vAlign w:val="bottom"/>
            <w:hideMark/>
          </w:tcPr>
          <w:p w:rsidR="00937B52" w:rsidRPr="0093336F" w:rsidRDefault="00937B52" w:rsidP="005D5A28">
            <w:pPr>
              <w:spacing w:after="0" w:line="240" w:lineRule="auto"/>
              <w:jc w:val="right"/>
              <w:rPr>
                <w:rFonts w:ascii="Times New Roman" w:hAnsi="Times New Roman" w:cs="Times New Roman"/>
              </w:rPr>
            </w:pPr>
            <w:r w:rsidRPr="0093336F">
              <w:rPr>
                <w:rFonts w:ascii="Times New Roman" w:hAnsi="Times New Roman" w:cs="Times New Roman"/>
              </w:rPr>
              <w:t>08.12.20</w:t>
            </w:r>
          </w:p>
        </w:tc>
        <w:tc>
          <w:tcPr>
            <w:tcW w:w="1778" w:type="dxa"/>
            <w:tcBorders>
              <w:top w:val="single" w:sz="4" w:space="0" w:color="auto"/>
              <w:left w:val="nil"/>
              <w:bottom w:val="single" w:sz="4" w:space="0" w:color="auto"/>
              <w:right w:val="single" w:sz="4" w:space="0" w:color="auto"/>
            </w:tcBorders>
            <w:noWrap/>
            <w:vAlign w:val="bottom"/>
            <w:hideMark/>
          </w:tcPr>
          <w:p w:rsidR="00937B52" w:rsidRPr="0093336F" w:rsidRDefault="00937B52" w:rsidP="005D5A28">
            <w:pPr>
              <w:spacing w:after="0" w:line="240" w:lineRule="auto"/>
              <w:jc w:val="right"/>
              <w:rPr>
                <w:rFonts w:ascii="Times New Roman" w:hAnsi="Times New Roman" w:cs="Times New Roman"/>
              </w:rPr>
            </w:pPr>
            <w:r w:rsidRPr="0093336F">
              <w:rPr>
                <w:rFonts w:ascii="Times New Roman" w:hAnsi="Times New Roman" w:cs="Times New Roman"/>
              </w:rPr>
              <w:t>06.03.23</w:t>
            </w:r>
          </w:p>
        </w:tc>
        <w:tc>
          <w:tcPr>
            <w:tcW w:w="2495" w:type="dxa"/>
            <w:tcBorders>
              <w:top w:val="single" w:sz="4" w:space="0" w:color="auto"/>
              <w:left w:val="nil"/>
              <w:bottom w:val="single" w:sz="4" w:space="0" w:color="auto"/>
              <w:right w:val="single" w:sz="4" w:space="0" w:color="auto"/>
            </w:tcBorders>
            <w:noWrap/>
            <w:vAlign w:val="bottom"/>
            <w:hideMark/>
          </w:tcPr>
          <w:p w:rsidR="00937B52" w:rsidRPr="0093336F" w:rsidRDefault="00937B52" w:rsidP="005D5A28">
            <w:pPr>
              <w:spacing w:after="0" w:line="240" w:lineRule="auto"/>
              <w:rPr>
                <w:rFonts w:ascii="Times New Roman" w:hAnsi="Times New Roman" w:cs="Times New Roman"/>
              </w:rPr>
            </w:pPr>
            <w:r w:rsidRPr="0093336F">
              <w:rPr>
                <w:rFonts w:ascii="Times New Roman" w:hAnsi="Times New Roman" w:cs="Times New Roman"/>
              </w:rPr>
              <w:t xml:space="preserve">           100 000,00   </w:t>
            </w:r>
          </w:p>
        </w:tc>
      </w:tr>
      <w:bookmarkEnd w:id="5"/>
    </w:tbl>
    <w:p w:rsidR="00937B52" w:rsidRPr="0093336F" w:rsidRDefault="00937B52" w:rsidP="00937B52">
      <w:pPr>
        <w:autoSpaceDE w:val="0"/>
        <w:autoSpaceDN w:val="0"/>
        <w:adjustRightInd w:val="0"/>
        <w:spacing w:after="0" w:line="240" w:lineRule="auto"/>
        <w:ind w:left="284" w:hanging="284"/>
        <w:rPr>
          <w:rFonts w:ascii="Times New Roman" w:hAnsi="Times New Roman" w:cs="Times New Roman"/>
          <w:iCs/>
        </w:rPr>
      </w:pPr>
    </w:p>
    <w:p w:rsidR="00937B52" w:rsidRPr="0093336F" w:rsidRDefault="00937B52" w:rsidP="00937B52">
      <w:pPr>
        <w:autoSpaceDE w:val="0"/>
        <w:autoSpaceDN w:val="0"/>
        <w:adjustRightInd w:val="0"/>
        <w:spacing w:after="0" w:line="240" w:lineRule="auto"/>
        <w:rPr>
          <w:rFonts w:ascii="Times New Roman" w:hAnsi="Times New Roman" w:cs="Times New Roman"/>
          <w:iCs/>
        </w:rPr>
      </w:pPr>
    </w:p>
    <w:p w:rsidR="00937B52" w:rsidRPr="0093336F" w:rsidRDefault="00937B52" w:rsidP="00937B52">
      <w:pPr>
        <w:spacing w:after="0" w:line="240" w:lineRule="auto"/>
        <w:ind w:firstLine="555"/>
        <w:jc w:val="both"/>
        <w:rPr>
          <w:rFonts w:ascii="Times New Roman" w:hAnsi="Times New Roman" w:cs="Times New Roman"/>
        </w:rPr>
      </w:pPr>
      <w:r w:rsidRPr="0093336F">
        <w:rPr>
          <w:rFonts w:ascii="Times New Roman" w:hAnsi="Times New Roman" w:cs="Times New Roman"/>
          <w:b/>
          <w:i/>
          <w:u w:val="single"/>
        </w:rPr>
        <w:t>Фінансові інструменти</w:t>
      </w:r>
    </w:p>
    <w:p w:rsidR="00937B52" w:rsidRPr="0093336F" w:rsidRDefault="00937B52" w:rsidP="00937B52">
      <w:pPr>
        <w:spacing w:after="0" w:line="240" w:lineRule="auto"/>
        <w:ind w:firstLine="555"/>
        <w:jc w:val="both"/>
        <w:rPr>
          <w:rFonts w:ascii="Times New Roman" w:hAnsi="Times New Roman" w:cs="Times New Roman"/>
          <w:i/>
        </w:rPr>
      </w:pPr>
      <w:r w:rsidRPr="0093336F">
        <w:rPr>
          <w:rFonts w:ascii="Times New Roman" w:hAnsi="Times New Roman" w:cs="Times New Roman"/>
          <w:i/>
        </w:rPr>
        <w:t>Визнання та первісна оцінка</w:t>
      </w:r>
    </w:p>
    <w:p w:rsidR="00937B52" w:rsidRPr="0093336F" w:rsidRDefault="00937B52" w:rsidP="00937B52">
      <w:pPr>
        <w:spacing w:after="0" w:line="240" w:lineRule="auto"/>
        <w:ind w:firstLine="555"/>
        <w:jc w:val="both"/>
        <w:rPr>
          <w:rFonts w:ascii="Times New Roman" w:hAnsi="Times New Roman" w:cs="Times New Roman"/>
        </w:rPr>
      </w:pPr>
      <w:r w:rsidRPr="0093336F">
        <w:rPr>
          <w:rFonts w:ascii="Times New Roman" w:hAnsi="Times New Roman" w:cs="Times New Roman"/>
        </w:rPr>
        <w:t>Первісне визнання страхової та іншої дебіторської заборгованості здійснюється у момент її виникнення. Первісне визнання всіх інших фінансових активів і зобов’язань відбувається тоді, коли Компанія стає стороною договору, що стосується зазначених інструментів. Первісна оцінка фінансового активу (якщо він не містить значного компонента фінансування) або фінансового зобов’язання здійснюється за справедливою вартістю, плюс, для статей, що не відображаються за справедливою вартістю через прибуток або збиток, витрати на операцію, безпосередньо пов’язані з їх придбанням або емісією. Первісна оцінка страхової та іншої дебіторської заборгованості, яка не містить значного компонента фінансування, здійснюється за ціною операції.</w:t>
      </w:r>
    </w:p>
    <w:p w:rsidR="00937B52" w:rsidRPr="00937B52" w:rsidRDefault="00937B52" w:rsidP="00937B52">
      <w:pPr>
        <w:pStyle w:val="a0"/>
        <w:ind w:firstLine="555"/>
        <w:rPr>
          <w:i/>
          <w:sz w:val="22"/>
          <w:szCs w:val="22"/>
          <w:u w:val="single"/>
          <w:lang w:val="uk-UA"/>
        </w:rPr>
      </w:pPr>
      <w:r w:rsidRPr="0093336F">
        <w:rPr>
          <w:i/>
          <w:sz w:val="22"/>
          <w:szCs w:val="22"/>
          <w:u w:val="single"/>
          <w:lang w:val="uk-UA"/>
        </w:rPr>
        <w:t>Класифікація</w:t>
      </w:r>
    </w:p>
    <w:p w:rsidR="00937B52" w:rsidRPr="00937B52" w:rsidRDefault="00937B52" w:rsidP="00937B52">
      <w:pPr>
        <w:pStyle w:val="a0"/>
        <w:ind w:firstLine="555"/>
        <w:rPr>
          <w:i/>
          <w:sz w:val="22"/>
          <w:szCs w:val="22"/>
          <w:lang w:val="uk-UA"/>
        </w:rPr>
      </w:pPr>
      <w:r w:rsidRPr="00937B52">
        <w:rPr>
          <w:i/>
          <w:sz w:val="22"/>
          <w:szCs w:val="22"/>
          <w:lang w:val="uk-UA"/>
        </w:rPr>
        <w:t>Фінансові активи</w:t>
      </w:r>
    </w:p>
    <w:p w:rsidR="00937B52" w:rsidRPr="00937B52" w:rsidRDefault="00937B52" w:rsidP="00937B52">
      <w:pPr>
        <w:pStyle w:val="ad"/>
        <w:rPr>
          <w:szCs w:val="22"/>
          <w:lang w:val="uk-UA"/>
        </w:rPr>
      </w:pPr>
      <w:r w:rsidRPr="00937B52">
        <w:rPr>
          <w:szCs w:val="22"/>
          <w:lang w:val="uk-UA"/>
        </w:rPr>
        <w:t>При первісному визнанні фінансовий актив класифікується як такий, що оцінюється за амортизованою вартістю, за справедливою вартістю через інший сукупний дохід (надалі- «</w:t>
      </w:r>
      <w:r w:rsidRPr="0093336F">
        <w:rPr>
          <w:szCs w:val="22"/>
        </w:rPr>
        <w:t>FVOCI</w:t>
      </w:r>
      <w:r w:rsidRPr="00937B52">
        <w:rPr>
          <w:szCs w:val="22"/>
          <w:lang w:val="uk-UA"/>
        </w:rPr>
        <w:t>») або за справедливою вартістю з відображенням переоцінки у складі прибутку або збитку за період (надалі – «</w:t>
      </w:r>
      <w:r w:rsidRPr="0093336F">
        <w:rPr>
          <w:szCs w:val="22"/>
        </w:rPr>
        <w:t>FVTPL</w:t>
      </w:r>
      <w:r w:rsidRPr="00937B52">
        <w:rPr>
          <w:szCs w:val="22"/>
          <w:lang w:val="uk-UA"/>
        </w:rPr>
        <w:t>»).</w:t>
      </w:r>
    </w:p>
    <w:p w:rsidR="00937B52" w:rsidRPr="00937B52" w:rsidRDefault="00937B52" w:rsidP="00937B52">
      <w:pPr>
        <w:pStyle w:val="ad"/>
        <w:rPr>
          <w:szCs w:val="22"/>
          <w:lang w:val="uk-UA"/>
        </w:rPr>
      </w:pPr>
      <w:r w:rsidRPr="00937B52">
        <w:rPr>
          <w:szCs w:val="22"/>
          <w:lang w:val="uk-UA"/>
        </w:rPr>
        <w:t xml:space="preserve">Фінансовий актив оцінюється за амортизованою вартістю, якщо він відповідає обом нижченаведеним умовам і не класифікується на розсуд Компанії як оцінюваний за </w:t>
      </w:r>
      <w:r w:rsidRPr="0093336F">
        <w:rPr>
          <w:szCs w:val="22"/>
        </w:rPr>
        <w:t>FVTPL</w:t>
      </w:r>
      <w:r w:rsidRPr="00937B52">
        <w:rPr>
          <w:szCs w:val="22"/>
          <w:lang w:val="uk-UA"/>
        </w:rPr>
        <w:t xml:space="preserve"> для усунення або значного зменшення облікової невідповідності:</w:t>
      </w:r>
    </w:p>
    <w:p w:rsidR="00937B52" w:rsidRPr="0093336F" w:rsidRDefault="00937B52" w:rsidP="00937B52">
      <w:pPr>
        <w:pStyle w:val="ad"/>
        <w:rPr>
          <w:szCs w:val="22"/>
        </w:rPr>
      </w:pPr>
      <w:r w:rsidRPr="0093336F">
        <w:rPr>
          <w:szCs w:val="22"/>
        </w:rPr>
        <w:sym w:font="Symbol" w:char="F0B7"/>
      </w:r>
      <w:r w:rsidRPr="0093336F">
        <w:rPr>
          <w:szCs w:val="22"/>
        </w:rPr>
        <w:t xml:space="preserve"> актив утримується в рамках бізнес-моделі, метою якої є утримання активів для отримання передбачених договором грошових потоків, і </w:t>
      </w:r>
    </w:p>
    <w:p w:rsidR="00937B52" w:rsidRPr="0093336F" w:rsidRDefault="00937B52" w:rsidP="00937B52">
      <w:pPr>
        <w:pStyle w:val="ad"/>
        <w:rPr>
          <w:szCs w:val="22"/>
        </w:rPr>
      </w:pPr>
      <w:r w:rsidRPr="0093336F">
        <w:rPr>
          <w:szCs w:val="22"/>
        </w:rPr>
        <w:sym w:font="Symbol" w:char="F0B7"/>
      </w:r>
      <w:r w:rsidRPr="0093336F">
        <w:rPr>
          <w:szCs w:val="22"/>
        </w:rPr>
        <w:t xml:space="preserve"> договірні умови фінансового активу передбачають виникнення у встановлені терміни грошових потоків, які являють собою виплату виключно основної суми і процентів на непогашену частину основної суми.</w:t>
      </w:r>
    </w:p>
    <w:p w:rsidR="00937B52" w:rsidRPr="0093336F" w:rsidRDefault="00937B52" w:rsidP="00937B52">
      <w:pPr>
        <w:pStyle w:val="ad"/>
        <w:rPr>
          <w:szCs w:val="22"/>
        </w:rPr>
      </w:pPr>
      <w:r w:rsidRPr="0093336F">
        <w:rPr>
          <w:szCs w:val="22"/>
        </w:rPr>
        <w:t>Борговий інструмент оцінюється за FVOCI тільки у випадку, якщо він відповідає обом нижченаведеним умовам і не класифікується, на розсуд Компанії як FVTPL для усунення або значного зменшення облікової невідповідності:</w:t>
      </w:r>
    </w:p>
    <w:p w:rsidR="00937B52" w:rsidRPr="0093336F" w:rsidRDefault="00937B52" w:rsidP="00937B52">
      <w:pPr>
        <w:pStyle w:val="ad"/>
        <w:rPr>
          <w:szCs w:val="22"/>
        </w:rPr>
      </w:pPr>
      <w:r w:rsidRPr="0093336F">
        <w:rPr>
          <w:szCs w:val="22"/>
        </w:rPr>
        <w:sym w:font="Symbol" w:char="F0B7"/>
      </w:r>
      <w:r w:rsidRPr="0093336F">
        <w:rPr>
          <w:szCs w:val="22"/>
        </w:rPr>
        <w:t xml:space="preserve"> актив утримується в рамках бізнес-моделі, мета якої досягається як шляхом отримання передбачених договором грошових потоків, так і шляхом продажу фінансових активів, і </w:t>
      </w:r>
    </w:p>
    <w:p w:rsidR="00937B52" w:rsidRPr="0093336F" w:rsidRDefault="00937B52" w:rsidP="00937B52">
      <w:pPr>
        <w:pStyle w:val="ad"/>
        <w:rPr>
          <w:szCs w:val="22"/>
        </w:rPr>
      </w:pPr>
      <w:r w:rsidRPr="0093336F">
        <w:rPr>
          <w:szCs w:val="22"/>
        </w:rPr>
        <w:sym w:font="Symbol" w:char="F0B7"/>
      </w:r>
      <w:r w:rsidRPr="0093336F">
        <w:rPr>
          <w:szCs w:val="22"/>
        </w:rPr>
        <w:t xml:space="preserve"> договорні умови фінансового активу передбачають виникнення у встановлені терміни </w:t>
      </w:r>
      <w:r w:rsidRPr="0093336F">
        <w:rPr>
          <w:szCs w:val="22"/>
        </w:rPr>
        <w:lastRenderedPageBreak/>
        <w:t>грошових потоків, які являють собою виплату виключно основної суми і процентів на непогашену частину основної суми.</w:t>
      </w:r>
    </w:p>
    <w:p w:rsidR="00937B52" w:rsidRPr="0093336F" w:rsidRDefault="00937B52" w:rsidP="00937B52">
      <w:pPr>
        <w:pStyle w:val="ad"/>
        <w:rPr>
          <w:szCs w:val="22"/>
        </w:rPr>
      </w:pPr>
      <w:r w:rsidRPr="0093336F">
        <w:rPr>
          <w:szCs w:val="22"/>
        </w:rPr>
        <w:t>За борговими фінансовими активами, що оцінюються за справедливою вартістю через інший сукупний дохід, за винятком таких статей, які визнаються у прибутку чи збитку так само, як і за фінансовими активами, що оцінюються за амортизованою вартістю:</w:t>
      </w:r>
    </w:p>
    <w:p w:rsidR="00937B52" w:rsidRPr="0093336F" w:rsidRDefault="00937B52" w:rsidP="00937B52">
      <w:pPr>
        <w:pStyle w:val="ad"/>
        <w:rPr>
          <w:szCs w:val="22"/>
        </w:rPr>
      </w:pPr>
      <w:r w:rsidRPr="0093336F">
        <w:rPr>
          <w:szCs w:val="22"/>
        </w:rPr>
        <w:sym w:font="Symbol" w:char="F0B7"/>
      </w:r>
      <w:r w:rsidRPr="0093336F">
        <w:rPr>
          <w:szCs w:val="22"/>
        </w:rPr>
        <w:t xml:space="preserve"> процентних доходів, розрахованих з використанням методу ефективного відсотка; </w:t>
      </w:r>
    </w:p>
    <w:p w:rsidR="00937B52" w:rsidRPr="0093336F" w:rsidRDefault="00937B52" w:rsidP="00937B52">
      <w:pPr>
        <w:pStyle w:val="ad"/>
        <w:rPr>
          <w:szCs w:val="22"/>
        </w:rPr>
      </w:pPr>
      <w:r w:rsidRPr="0093336F">
        <w:rPr>
          <w:szCs w:val="22"/>
        </w:rPr>
        <w:sym w:font="Symbol" w:char="F0B7"/>
      </w:r>
      <w:r w:rsidRPr="0093336F">
        <w:rPr>
          <w:szCs w:val="22"/>
        </w:rPr>
        <w:t xml:space="preserve"> очікуваних кредитних збитків (ECL/OKЗ) і сторно збитків від зменшення корисності; </w:t>
      </w:r>
    </w:p>
    <w:p w:rsidR="00937B52" w:rsidRPr="0093336F" w:rsidRDefault="00937B52" w:rsidP="00937B52">
      <w:pPr>
        <w:pStyle w:val="ad"/>
        <w:rPr>
          <w:szCs w:val="22"/>
        </w:rPr>
      </w:pPr>
      <w:r w:rsidRPr="0093336F">
        <w:rPr>
          <w:szCs w:val="22"/>
        </w:rPr>
        <w:sym w:font="Symbol" w:char="F0B7"/>
      </w:r>
      <w:r w:rsidRPr="0093336F">
        <w:rPr>
          <w:szCs w:val="22"/>
        </w:rPr>
        <w:t xml:space="preserve"> прибутків та збитків від курсових різниць.</w:t>
      </w:r>
    </w:p>
    <w:p w:rsidR="00937B52" w:rsidRPr="0093336F" w:rsidRDefault="00937B52" w:rsidP="00937B52">
      <w:pPr>
        <w:pStyle w:val="ad"/>
        <w:rPr>
          <w:szCs w:val="22"/>
        </w:rPr>
      </w:pPr>
      <w:r w:rsidRPr="0093336F">
        <w:rPr>
          <w:szCs w:val="22"/>
        </w:rPr>
        <w:t>При припиненні визнання боргового фінансового активу, що оцінюється за справедливою вартістю через інший сукупний дохід, накопичені прибуток або збиток, раніше визнані у складі іншого сукупного доходу, перекласифіковуються зі складу власного капіталу в прибуток або збиток.</w:t>
      </w:r>
    </w:p>
    <w:p w:rsidR="00937B52" w:rsidRPr="0093336F" w:rsidRDefault="00937B52" w:rsidP="00937B52">
      <w:pPr>
        <w:pStyle w:val="ad"/>
        <w:rPr>
          <w:szCs w:val="22"/>
        </w:rPr>
      </w:pPr>
      <w:r w:rsidRPr="0093336F">
        <w:rPr>
          <w:szCs w:val="22"/>
        </w:rPr>
        <w:t>При первісному визнанні інвестицій в інструменти капіталу, які не призначені для торгових операцій, Компанія може на власний розсуд прийняти рішення, без права його подальшого скасування, відображати подальші зміни їх справедливої вартості в складі іншого сукупного доходу. Такий вибір здійснюється для кожної інвестиції окремо.</w:t>
      </w:r>
    </w:p>
    <w:p w:rsidR="00937B52" w:rsidRPr="0093336F" w:rsidRDefault="00937B52" w:rsidP="00937B52">
      <w:pPr>
        <w:pStyle w:val="ad"/>
        <w:rPr>
          <w:szCs w:val="22"/>
        </w:rPr>
      </w:pPr>
      <w:r w:rsidRPr="0093336F">
        <w:rPr>
          <w:szCs w:val="22"/>
        </w:rPr>
        <w:t>За такими інструментами капіталу прибутки та збитки ніколи не перекласифіковуються у чистий прибуток, а збиток від зменшення корисності у складі прибутку або збитку не визнається. Дивіденди визнаються в прибутку чи збитку, крім випадків, коли є очевидним, що вони являють собою повернення частини первісної вартості інвестицій, і в цьому випадку дивіденди визнаються в складі іншого сукупного доходу. При вибутті і інвестиції накопичені прибутки та збитки, визнані у складі іншого сукупного доходу, переносяться до складу нерозподіленого прибутку.</w:t>
      </w:r>
    </w:p>
    <w:p w:rsidR="00937B52" w:rsidRPr="0093336F" w:rsidRDefault="00937B52" w:rsidP="00937B52">
      <w:pPr>
        <w:pStyle w:val="ad"/>
        <w:rPr>
          <w:szCs w:val="22"/>
        </w:rPr>
      </w:pPr>
      <w:r w:rsidRPr="0093336F">
        <w:rPr>
          <w:szCs w:val="22"/>
        </w:rPr>
        <w:t xml:space="preserve">Всі інші фінансові активи класифікуються як оцінювані за FVTPL. </w:t>
      </w:r>
    </w:p>
    <w:p w:rsidR="00937B52" w:rsidRPr="0093336F" w:rsidRDefault="00937B52" w:rsidP="00937B52">
      <w:pPr>
        <w:pStyle w:val="ad"/>
        <w:rPr>
          <w:szCs w:val="22"/>
        </w:rPr>
      </w:pPr>
      <w:r w:rsidRPr="0093336F">
        <w:rPr>
          <w:szCs w:val="22"/>
        </w:rPr>
        <w:t>Крім того, при первісному визнанні Компанія може на власний розсуд класифікувати, без права подальшої перекласифікації, фінансовий актив, який відповідає критеріям для оцінки за амортизованою вартістю або за справедливою вартістю через інший сукупний дохід, як оцінюваний за справедливою вартістю через прибуток або збиток, якщо це дозволить усунути або значно зменшити облікову невідповідність, яка виникла б в іншому випадку.</w:t>
      </w:r>
    </w:p>
    <w:p w:rsidR="00937B52" w:rsidRPr="0093336F" w:rsidRDefault="00937B52" w:rsidP="00937B52">
      <w:pPr>
        <w:pStyle w:val="ad"/>
        <w:rPr>
          <w:szCs w:val="22"/>
        </w:rPr>
      </w:pPr>
    </w:p>
    <w:p w:rsidR="00937B52" w:rsidRPr="0093336F" w:rsidRDefault="00937B52" w:rsidP="00937B52">
      <w:pPr>
        <w:pStyle w:val="ad"/>
        <w:tabs>
          <w:tab w:val="left" w:pos="2980"/>
        </w:tabs>
        <w:rPr>
          <w:i/>
          <w:szCs w:val="22"/>
          <w:u w:val="single"/>
        </w:rPr>
      </w:pPr>
      <w:r w:rsidRPr="0093336F">
        <w:rPr>
          <w:i/>
          <w:szCs w:val="22"/>
          <w:u w:val="single"/>
        </w:rPr>
        <w:t>Оцінка бізнес-моделі</w:t>
      </w:r>
    </w:p>
    <w:p w:rsidR="00937B52" w:rsidRPr="0093336F" w:rsidRDefault="00937B52" w:rsidP="00937B52">
      <w:pPr>
        <w:pStyle w:val="ad"/>
        <w:rPr>
          <w:szCs w:val="22"/>
        </w:rPr>
      </w:pPr>
      <w:r w:rsidRPr="0093336F">
        <w:rPr>
          <w:szCs w:val="22"/>
        </w:rPr>
        <w:t>Компанія здійснює оцінку мети бізнес-моделі, в рамках якої утримується актив, на рівні портфеля фінансових інструментів, оскільки це найкращим чином відображає спосіб управління бізнесом і надання інформації управлінського персоналу. При цьому Компанією враховується така інформація:</w:t>
      </w:r>
    </w:p>
    <w:p w:rsidR="00937B52" w:rsidRPr="0093336F" w:rsidRDefault="00937B52" w:rsidP="00937B52">
      <w:pPr>
        <w:pStyle w:val="ad"/>
        <w:rPr>
          <w:szCs w:val="22"/>
        </w:rPr>
      </w:pPr>
      <w:r w:rsidRPr="0093336F">
        <w:rPr>
          <w:szCs w:val="22"/>
        </w:rPr>
        <w:sym w:font="Symbol" w:char="F0B7"/>
      </w:r>
      <w:r w:rsidRPr="0093336F">
        <w:rPr>
          <w:szCs w:val="22"/>
        </w:rPr>
        <w:t xml:space="preserve"> політики і цілі, встановлені для управління портфелем, а також реалізація зазначених політик на практиці. Зокрема, чи орієнтована стратегія управлінського персоналу на отримання процентного доходу, передбаченого договором, підтримку певної структури ставок відсотка, забезпечення відповідності термінів погашення фінансових активів строкам погашення фінансових зобов’язань, що використовуються для фінансування цих активів, або реалізацію грошових потоків шляхом продажу активів; </w:t>
      </w:r>
    </w:p>
    <w:p w:rsidR="00937B52" w:rsidRPr="0093336F" w:rsidRDefault="00937B52" w:rsidP="00937B52">
      <w:pPr>
        <w:pStyle w:val="ad"/>
        <w:rPr>
          <w:szCs w:val="22"/>
        </w:rPr>
      </w:pPr>
      <w:r w:rsidRPr="0093336F">
        <w:rPr>
          <w:szCs w:val="22"/>
        </w:rPr>
        <w:sym w:font="Symbol" w:char="F0B7"/>
      </w:r>
      <w:r w:rsidRPr="0093336F">
        <w:rPr>
          <w:szCs w:val="22"/>
        </w:rPr>
        <w:t xml:space="preserve"> яким чином оцінюється результативність портфеля і яким чином ця інформація повідомляється управлінському персоналу Компанії; </w:t>
      </w:r>
    </w:p>
    <w:p w:rsidR="00937B52" w:rsidRPr="0093336F" w:rsidRDefault="00937B52" w:rsidP="00937B52">
      <w:pPr>
        <w:pStyle w:val="ad"/>
        <w:rPr>
          <w:szCs w:val="22"/>
        </w:rPr>
      </w:pPr>
      <w:r w:rsidRPr="0093336F">
        <w:rPr>
          <w:szCs w:val="22"/>
        </w:rPr>
        <w:sym w:font="Symbol" w:char="F0B7"/>
      </w:r>
      <w:r w:rsidRPr="0093336F">
        <w:rPr>
          <w:szCs w:val="22"/>
        </w:rPr>
        <w:t xml:space="preserve"> ризики, які впливають на результативність бізнес-моделі (і фінансових активів, утримуваних в рамках цієї бізнес-моделі), і яким чином здійснюється управління цими ризиками; </w:t>
      </w:r>
    </w:p>
    <w:p w:rsidR="00937B52" w:rsidRPr="0093336F" w:rsidRDefault="00937B52" w:rsidP="00937B52">
      <w:pPr>
        <w:pStyle w:val="ad"/>
        <w:rPr>
          <w:szCs w:val="22"/>
        </w:rPr>
      </w:pPr>
      <w:r w:rsidRPr="0093336F">
        <w:rPr>
          <w:szCs w:val="22"/>
        </w:rPr>
        <w:sym w:font="Symbol" w:char="F0B7"/>
      </w:r>
      <w:r w:rsidRPr="0093336F">
        <w:rPr>
          <w:szCs w:val="22"/>
        </w:rPr>
        <w:t xml:space="preserve"> яким чином винагороджуються менеджери, що здійснюють керівництво бізнесом – наприклад, чи залежить ця винагорода від справедливої вартості активів, якими вони управляють, або від отриманих ними від активів грошових потоків, передбачених договором; та </w:t>
      </w:r>
    </w:p>
    <w:p w:rsidR="00937B52" w:rsidRPr="0093336F" w:rsidRDefault="00937B52" w:rsidP="00937B52">
      <w:pPr>
        <w:pStyle w:val="ad"/>
        <w:rPr>
          <w:szCs w:val="22"/>
        </w:rPr>
      </w:pPr>
      <w:r w:rsidRPr="0093336F">
        <w:rPr>
          <w:szCs w:val="22"/>
        </w:rPr>
        <w:sym w:font="Symbol" w:char="F0B7"/>
      </w:r>
      <w:r w:rsidRPr="0093336F">
        <w:rPr>
          <w:szCs w:val="22"/>
        </w:rPr>
        <w:t xml:space="preserve"> частота, обсяг і терміни продажів в минулих періодах, причини таких продажів, а також очікування щодо майбутнього рівня продажів. Однак інформація про рівні продажів розглядається не ізольовано, а в рамках єдиного цілісного аналізу того, яким чином досягається заявлена Компанією мета управління фінансовими активами і як реалізуються грошові потоки.</w:t>
      </w:r>
    </w:p>
    <w:p w:rsidR="00937B52" w:rsidRPr="0093336F" w:rsidRDefault="00937B52" w:rsidP="00937B52">
      <w:pPr>
        <w:pStyle w:val="ad"/>
        <w:rPr>
          <w:szCs w:val="22"/>
        </w:rPr>
      </w:pPr>
      <w:r w:rsidRPr="0093336F">
        <w:rPr>
          <w:szCs w:val="22"/>
        </w:rPr>
        <w:t>Фінансові активи, які утримуються для торгових операцій і управління якими здійснюється та результативність яких оцінюється на основі справедливої вартості, будуть оцінюватися за справедливою вартістю через прибуток або збиток, оскільки вони не утримуються ані з метою отримання передбачених договором грошових потоків, ані з метою як отримання передбачених договором грошових потоків, так і продажу фінансових активів.</w:t>
      </w:r>
    </w:p>
    <w:p w:rsidR="00937B52" w:rsidRPr="0093336F" w:rsidRDefault="00937B52" w:rsidP="00937B52">
      <w:pPr>
        <w:pStyle w:val="ad"/>
        <w:rPr>
          <w:i/>
          <w:szCs w:val="22"/>
          <w:u w:val="single"/>
        </w:rPr>
      </w:pPr>
      <w:r w:rsidRPr="0093336F">
        <w:rPr>
          <w:i/>
          <w:szCs w:val="22"/>
          <w:u w:val="single"/>
        </w:rPr>
        <w:t>Оцінка того, чи є передбачені договором грошові потоки виключно виплатою основної суми та процентів</w:t>
      </w:r>
    </w:p>
    <w:p w:rsidR="00937B52" w:rsidRPr="0093336F" w:rsidRDefault="00937B52" w:rsidP="00937B52">
      <w:pPr>
        <w:pStyle w:val="ad"/>
        <w:rPr>
          <w:szCs w:val="22"/>
        </w:rPr>
      </w:pPr>
      <w:r w:rsidRPr="0093336F">
        <w:rPr>
          <w:szCs w:val="22"/>
        </w:rPr>
        <w:t xml:space="preserve">Для цілей даної оцінки «основна сума» визначається як справедлива вартість фінансового </w:t>
      </w:r>
      <w:r w:rsidRPr="0093336F">
        <w:rPr>
          <w:szCs w:val="22"/>
        </w:rPr>
        <w:lastRenderedPageBreak/>
        <w:t>активу при його первісному визнанні. «Проценти» визначаються як відшкодування за вартість грошей у часі, за кредитний ризик щодо основної суми, що залишається непогашеною протягом певного періоду часу, та за інші основні ризики і витрати, пов’язані з кредитуванням (наприклад, ризик ліквідності та адміністративні витрати), а також маржу прибутку.</w:t>
      </w:r>
    </w:p>
    <w:p w:rsidR="00937B52" w:rsidRPr="0093336F" w:rsidRDefault="00937B52" w:rsidP="00937B52">
      <w:pPr>
        <w:pStyle w:val="ad"/>
        <w:rPr>
          <w:szCs w:val="22"/>
        </w:rPr>
      </w:pPr>
      <w:r w:rsidRPr="0093336F">
        <w:rPr>
          <w:szCs w:val="22"/>
        </w:rPr>
        <w:t>При оцінці того, чи є передбачені договором грошові потоки виключно виплатами основної суми і процентів на непогашену частину основної суми («критерій SPPI»), Компанія аналізує договірні умови фінансового інструмента. Сюди входить оцінка того, чи містить фінансовий актив яку-небудь договірну умову, яка може змінити терміни або суму передбачених договором грошових потоків так, що фінансовий актив не буде відповідати аналізованій вимозі. При проведенні оцінки Компанія аналізує:</w:t>
      </w:r>
    </w:p>
    <w:p w:rsidR="00937B52" w:rsidRPr="0093336F" w:rsidRDefault="00937B52" w:rsidP="00937B52">
      <w:pPr>
        <w:pStyle w:val="ad"/>
        <w:rPr>
          <w:szCs w:val="22"/>
        </w:rPr>
      </w:pPr>
      <w:r w:rsidRPr="0093336F">
        <w:rPr>
          <w:szCs w:val="22"/>
        </w:rPr>
        <w:sym w:font="Symbol" w:char="F0B7"/>
      </w:r>
      <w:r w:rsidRPr="0093336F">
        <w:rPr>
          <w:szCs w:val="22"/>
        </w:rPr>
        <w:t xml:space="preserve"> умовні події, які могли б змінити суму або строки грошових потоків;</w:t>
      </w:r>
    </w:p>
    <w:p w:rsidR="00937B52" w:rsidRPr="0093336F" w:rsidRDefault="00937B52" w:rsidP="00937B52">
      <w:pPr>
        <w:pStyle w:val="ad"/>
        <w:rPr>
          <w:szCs w:val="22"/>
        </w:rPr>
      </w:pPr>
      <w:r w:rsidRPr="0093336F">
        <w:rPr>
          <w:szCs w:val="22"/>
        </w:rPr>
        <w:sym w:font="Symbol" w:char="F0B7"/>
      </w:r>
      <w:r w:rsidRPr="0093336F">
        <w:rPr>
          <w:szCs w:val="22"/>
        </w:rPr>
        <w:t xml:space="preserve"> умови, що мають ефект важеля (левередж); </w:t>
      </w:r>
    </w:p>
    <w:p w:rsidR="00937B52" w:rsidRPr="0093336F" w:rsidRDefault="00937B52" w:rsidP="00937B52">
      <w:pPr>
        <w:pStyle w:val="ad"/>
        <w:rPr>
          <w:szCs w:val="22"/>
        </w:rPr>
      </w:pPr>
      <w:r w:rsidRPr="0093336F">
        <w:rPr>
          <w:szCs w:val="22"/>
        </w:rPr>
        <w:sym w:font="Symbol" w:char="F0B7"/>
      </w:r>
      <w:r w:rsidRPr="0093336F">
        <w:rPr>
          <w:szCs w:val="22"/>
        </w:rPr>
        <w:t xml:space="preserve"> умови про дострокове погашення та пролонгацію терміну дії фінансового інструмента; </w:t>
      </w:r>
    </w:p>
    <w:p w:rsidR="00937B52" w:rsidRPr="0093336F" w:rsidRDefault="00937B52" w:rsidP="00937B52">
      <w:pPr>
        <w:pStyle w:val="ad"/>
        <w:rPr>
          <w:szCs w:val="22"/>
        </w:rPr>
      </w:pPr>
      <w:r w:rsidRPr="0093336F">
        <w:rPr>
          <w:szCs w:val="22"/>
        </w:rPr>
        <w:sym w:font="Symbol" w:char="F0B7"/>
      </w:r>
      <w:r w:rsidRPr="0093336F">
        <w:rPr>
          <w:szCs w:val="22"/>
        </w:rPr>
        <w:t xml:space="preserve"> умови, які обмежують вимоги Компанії грошовими потоками від обумовлених активів – наприклад, фінансові активи без права регресу; та </w:t>
      </w:r>
    </w:p>
    <w:p w:rsidR="00937B52" w:rsidRPr="0093336F" w:rsidRDefault="00937B52" w:rsidP="00937B52">
      <w:pPr>
        <w:pStyle w:val="ad"/>
        <w:rPr>
          <w:szCs w:val="22"/>
        </w:rPr>
      </w:pPr>
      <w:r w:rsidRPr="0093336F">
        <w:rPr>
          <w:szCs w:val="22"/>
        </w:rPr>
        <w:sym w:font="Symbol" w:char="F0B7"/>
      </w:r>
      <w:r w:rsidRPr="0093336F">
        <w:rPr>
          <w:szCs w:val="22"/>
        </w:rPr>
        <w:t xml:space="preserve"> умови, які викликають зміни у відшкодуванні за вартість грошей у часі – наприклад, періодичний перегляд ставок відсотка.</w:t>
      </w:r>
    </w:p>
    <w:p w:rsidR="00937B52" w:rsidRPr="0093336F" w:rsidRDefault="00937B52" w:rsidP="00937B52">
      <w:pPr>
        <w:pStyle w:val="ad"/>
        <w:rPr>
          <w:i/>
          <w:szCs w:val="22"/>
          <w:u w:val="single"/>
        </w:rPr>
      </w:pPr>
      <w:r w:rsidRPr="0093336F">
        <w:rPr>
          <w:i/>
          <w:szCs w:val="22"/>
          <w:u w:val="single"/>
        </w:rPr>
        <w:t>Перекласифікація</w:t>
      </w:r>
    </w:p>
    <w:p w:rsidR="00937B52" w:rsidRPr="0093336F" w:rsidRDefault="00937B52" w:rsidP="00937B52">
      <w:pPr>
        <w:pStyle w:val="ad"/>
        <w:rPr>
          <w:szCs w:val="22"/>
        </w:rPr>
      </w:pPr>
      <w:r w:rsidRPr="0093336F">
        <w:rPr>
          <w:szCs w:val="22"/>
        </w:rPr>
        <w:t>Класифікація фінансових активів після первісного визнання не змінюється, крім як у періоді, наступному за тим, в якому Компанія змінює свою бізнес-модель з управління фінансовими активами.</w:t>
      </w:r>
    </w:p>
    <w:p w:rsidR="00937B52" w:rsidRPr="0093336F" w:rsidRDefault="00937B52" w:rsidP="00937B52">
      <w:pPr>
        <w:pStyle w:val="ad"/>
        <w:rPr>
          <w:szCs w:val="22"/>
        </w:rPr>
      </w:pPr>
    </w:p>
    <w:p w:rsidR="00937B52" w:rsidRPr="0093336F" w:rsidRDefault="00937B52" w:rsidP="00937B52">
      <w:pPr>
        <w:pStyle w:val="ad"/>
        <w:rPr>
          <w:b/>
          <w:szCs w:val="22"/>
        </w:rPr>
      </w:pPr>
      <w:r w:rsidRPr="0093336F">
        <w:rPr>
          <w:b/>
          <w:szCs w:val="22"/>
        </w:rPr>
        <w:t>Подальша оцінка фінансових активів</w:t>
      </w:r>
    </w:p>
    <w:p w:rsidR="00937B52" w:rsidRPr="0093336F" w:rsidRDefault="00937B52" w:rsidP="00937B52">
      <w:pPr>
        <w:pStyle w:val="ad"/>
        <w:rPr>
          <w:b/>
          <w:szCs w:val="22"/>
        </w:rPr>
      </w:pPr>
    </w:p>
    <w:p w:rsidR="00937B52" w:rsidRPr="0093336F" w:rsidRDefault="00937B52" w:rsidP="00937B52">
      <w:pPr>
        <w:pStyle w:val="ad"/>
        <w:rPr>
          <w:i/>
          <w:szCs w:val="22"/>
          <w:u w:val="single"/>
        </w:rPr>
      </w:pPr>
      <w:r w:rsidRPr="0093336F">
        <w:rPr>
          <w:i/>
          <w:szCs w:val="22"/>
          <w:u w:val="single"/>
        </w:rPr>
        <w:t>Фінансові активи, що оцінюються за справедливою вартістю через прибуток або збиток</w:t>
      </w:r>
    </w:p>
    <w:p w:rsidR="00937B52" w:rsidRPr="0093336F" w:rsidRDefault="00937B52" w:rsidP="00937B52">
      <w:pPr>
        <w:pStyle w:val="ad"/>
        <w:rPr>
          <w:szCs w:val="22"/>
        </w:rPr>
      </w:pPr>
      <w:r w:rsidRPr="0093336F">
        <w:rPr>
          <w:szCs w:val="22"/>
        </w:rPr>
        <w:t>Ці активи у подальшому оцінюються за справедливою вартістю. Чисті прибутки та збитки за цими фінансовими активами, включаючи будь-який процентний дохід або дохід у формі дивідендів, визнаються у прибутку або збитку.</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Фінансові активи, що оцінюються за амортизованою вартістю</w:t>
      </w:r>
    </w:p>
    <w:p w:rsidR="00937B52" w:rsidRPr="0093336F" w:rsidRDefault="00937B52" w:rsidP="00937B52">
      <w:pPr>
        <w:pStyle w:val="ad"/>
        <w:rPr>
          <w:szCs w:val="22"/>
        </w:rPr>
      </w:pPr>
      <w:r w:rsidRPr="0093336F">
        <w:rPr>
          <w:szCs w:val="22"/>
        </w:rPr>
        <w:t>Ці активи у подальшому оцінюються за амортизованою вартістю з використанням методу ефективного відсотка. Амортизована вартість зменшується на величину збитків від зменшення корисності. Процентний дохід, прибутки та збитки від курсових різниць та зменшення корисності визнаються в прибутку або збитку. Будь-який прибуток або збиток від припинення визнання визнається у прибутку або збитку за період.</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Інвестиції в боргові цінні папери, що оцінюються за справедливою вартістю через інший сукупний дохід</w:t>
      </w:r>
    </w:p>
    <w:p w:rsidR="00937B52" w:rsidRPr="0093336F" w:rsidRDefault="00937B52" w:rsidP="00937B52">
      <w:pPr>
        <w:pStyle w:val="ad"/>
        <w:rPr>
          <w:szCs w:val="22"/>
        </w:rPr>
      </w:pPr>
      <w:r w:rsidRPr="0093336F">
        <w:rPr>
          <w:szCs w:val="22"/>
        </w:rPr>
        <w:t>Ці активи у подальшому оцінюються за справедливою вартістю. Процентний дохід, розрахований з використанням методу ефективного відсотка, прибутки та збитки від курсових різниць та зменшення корисності визнаються в прибутку або збитку. Інші чисті прибутки та збитки визнаються в іншому сукупному доході. При припиненні визнання прибутки або збитки, накопичені в складі іншого сукупного доходу, перекласифіковуються в категорію прибутку або збитку за період.</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Інвестиції в дольові цінні папери, що оцінюються за справедливою вартістю через інший сукупний дохід</w:t>
      </w:r>
    </w:p>
    <w:p w:rsidR="00937B52" w:rsidRPr="0093336F" w:rsidRDefault="00937B52" w:rsidP="00937B52">
      <w:pPr>
        <w:pStyle w:val="ad"/>
        <w:rPr>
          <w:szCs w:val="22"/>
        </w:rPr>
      </w:pPr>
      <w:r w:rsidRPr="0093336F">
        <w:rPr>
          <w:szCs w:val="22"/>
        </w:rPr>
        <w:t>Ці активи у подальшому оцінюються за справедливою вартістю. Дивіденди визнаються в прибутку або збитку крім випадків, коли дивіденди явно являють собою відшкодування частини собівартості інвестицій. Інші чисті прибутки або збитки визнаються в іншому сукупному доході і ніколи не перекласифіковуються в категорію прибутку або збитку за період. Прибутки та збитки від зменшення корисності не визнаються.</w:t>
      </w:r>
    </w:p>
    <w:p w:rsidR="00937B52" w:rsidRPr="0093336F" w:rsidRDefault="00937B52" w:rsidP="00937B52">
      <w:pPr>
        <w:pStyle w:val="ad"/>
        <w:rPr>
          <w:szCs w:val="22"/>
        </w:rPr>
      </w:pPr>
    </w:p>
    <w:p w:rsidR="00937B52" w:rsidRPr="0093336F" w:rsidRDefault="00937B52" w:rsidP="00937B52">
      <w:pPr>
        <w:pStyle w:val="ad"/>
        <w:rPr>
          <w:b/>
          <w:szCs w:val="22"/>
        </w:rPr>
      </w:pPr>
      <w:r w:rsidRPr="0093336F">
        <w:rPr>
          <w:b/>
          <w:szCs w:val="22"/>
        </w:rPr>
        <w:t>Припинення визнання</w:t>
      </w:r>
    </w:p>
    <w:p w:rsidR="00937B52" w:rsidRPr="0093336F" w:rsidRDefault="00937B52" w:rsidP="00937B52">
      <w:pPr>
        <w:pStyle w:val="ad"/>
        <w:rPr>
          <w:b/>
          <w:szCs w:val="22"/>
        </w:rPr>
      </w:pPr>
    </w:p>
    <w:p w:rsidR="00937B52" w:rsidRPr="0093336F" w:rsidRDefault="00937B52" w:rsidP="00937B52">
      <w:pPr>
        <w:pStyle w:val="ad"/>
        <w:rPr>
          <w:i/>
          <w:szCs w:val="22"/>
          <w:u w:val="single"/>
        </w:rPr>
      </w:pPr>
      <w:r w:rsidRPr="0093336F">
        <w:rPr>
          <w:i/>
          <w:szCs w:val="22"/>
          <w:u w:val="single"/>
        </w:rPr>
        <w:t>Фінансові активи</w:t>
      </w:r>
    </w:p>
    <w:p w:rsidR="00937B52" w:rsidRPr="0093336F" w:rsidRDefault="00937B52" w:rsidP="00937B52">
      <w:pPr>
        <w:pStyle w:val="ad"/>
        <w:rPr>
          <w:szCs w:val="22"/>
        </w:rPr>
      </w:pPr>
      <w:r w:rsidRPr="0093336F">
        <w:rPr>
          <w:szCs w:val="22"/>
        </w:rPr>
        <w:t xml:space="preserve">Компанія припиняє визнання фінансового активу, коли закінчується строк дії прав на отримання передбачених договором грошових коштів від цього фінансового активу, або коли вона передає права на отримання передбачених договором грошових у рамках операції, за якою </w:t>
      </w:r>
      <w:r w:rsidRPr="0093336F">
        <w:rPr>
          <w:szCs w:val="22"/>
        </w:rPr>
        <w:lastRenderedPageBreak/>
        <w:t xml:space="preserve">передаються практично всі ризики і вигоди, пов’язані з володінням фінансовим активом, або за якою Компанія не передає і не зберігає практично всі ризики і вигоди, пов’язані з володінням, але припиняє здійснювати контроль за фінансовим активом. </w:t>
      </w:r>
    </w:p>
    <w:p w:rsidR="00937B52" w:rsidRPr="0093336F" w:rsidRDefault="00937B52" w:rsidP="00937B52">
      <w:pPr>
        <w:pStyle w:val="ad"/>
        <w:rPr>
          <w:szCs w:val="22"/>
        </w:rPr>
      </w:pPr>
      <w:r w:rsidRPr="0093336F">
        <w:rPr>
          <w:szCs w:val="22"/>
        </w:rPr>
        <w:t xml:space="preserve">При припиненні визнання фінансового активу різниця між балансовою вартістю активу (чи балансовою вартістю, віднесеною на частину активу, визнання якого було припинене) і сумою отриманої винагороди (включаючи всі одержані нові активи мінус усі прийняті нові зобов'язання) та будь-якого накопиченого прибутку або збитку, які були визнані в складі іншого сукупного доходу, визнається в прибутку чи збитку. </w:t>
      </w:r>
    </w:p>
    <w:p w:rsidR="00937B52" w:rsidRPr="0093336F" w:rsidRDefault="00937B52" w:rsidP="00937B52">
      <w:pPr>
        <w:pStyle w:val="ad"/>
        <w:rPr>
          <w:szCs w:val="22"/>
        </w:rPr>
      </w:pPr>
      <w:r w:rsidRPr="0093336F">
        <w:rPr>
          <w:szCs w:val="22"/>
        </w:rPr>
        <w:t>Будь-яка накопичена сума прибутку/збитку, визнана у складі іншого сукупного доходу, за дольовими інвестиційними цінними паперами, класифікованими на розсуд Компанії в категорію оцінки за справедливою вартістю через інший сукупний дохід, не підлягає перекласифікації в чистий прибуток або збиток при припиненні визнання таких цінних паперів. Будь-яка частка участі у переданих фінансових активах, щодо яких виконуються вимоги до припинення визнання, створена чи утримана Компанією, визнається як окремий актив чи зобов'язання.</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Фінансові зобов’язання</w:t>
      </w:r>
    </w:p>
    <w:p w:rsidR="00937B52" w:rsidRPr="0093336F" w:rsidRDefault="00937B52" w:rsidP="00937B52">
      <w:pPr>
        <w:pStyle w:val="ad"/>
        <w:rPr>
          <w:b/>
          <w:i/>
          <w:szCs w:val="22"/>
          <w:u w:val="single"/>
        </w:rPr>
      </w:pPr>
      <w:r w:rsidRPr="0093336F">
        <w:rPr>
          <w:szCs w:val="22"/>
        </w:rPr>
        <w:t>Припинення визнання фінансових зобов’язань відбувається тоді, коли визначені у договорі зобов’язання Компанії виконані, анульовані, або коли строк їх дії закінчився.</w:t>
      </w:r>
    </w:p>
    <w:p w:rsidR="00937B52" w:rsidRPr="0093336F" w:rsidRDefault="00937B52" w:rsidP="00937B52">
      <w:pPr>
        <w:pStyle w:val="ad"/>
        <w:rPr>
          <w:b/>
          <w:szCs w:val="22"/>
        </w:rPr>
      </w:pPr>
    </w:p>
    <w:p w:rsidR="00937B52" w:rsidRPr="0093336F" w:rsidRDefault="00937B52" w:rsidP="00937B52">
      <w:pPr>
        <w:pStyle w:val="ad"/>
        <w:rPr>
          <w:i/>
          <w:szCs w:val="22"/>
          <w:u w:val="single"/>
        </w:rPr>
      </w:pPr>
      <w:r w:rsidRPr="0093336F">
        <w:rPr>
          <w:i/>
          <w:szCs w:val="22"/>
          <w:u w:val="single"/>
        </w:rPr>
        <w:t>Зменшення корисності</w:t>
      </w:r>
    </w:p>
    <w:p w:rsidR="00937B52" w:rsidRPr="0093336F" w:rsidRDefault="00937B52" w:rsidP="00937B52">
      <w:pPr>
        <w:pStyle w:val="ad"/>
        <w:rPr>
          <w:szCs w:val="22"/>
        </w:rPr>
      </w:pPr>
      <w:r w:rsidRPr="0093336F">
        <w:rPr>
          <w:szCs w:val="22"/>
        </w:rPr>
        <w:t>Компанія визнає резерв під очікувані кредитні збитки (ECL/ОКЗ) за фінансовими активами, що оцінюються за амортизованою вартістю (АС) та активами, що обліковуються за справедливою вартістю через інший сукупний дохід (FVOCI).</w:t>
      </w:r>
    </w:p>
    <w:p w:rsidR="00937B52" w:rsidRPr="0093336F" w:rsidRDefault="00937B52" w:rsidP="00937B52">
      <w:pPr>
        <w:pStyle w:val="ad"/>
        <w:rPr>
          <w:szCs w:val="22"/>
        </w:rPr>
      </w:pPr>
      <w:r w:rsidRPr="0093336F">
        <w:rPr>
          <w:szCs w:val="22"/>
        </w:rPr>
        <w:t>За інвестиціями в інструменти капіталу збиток від зменшення корисності не визнається.</w:t>
      </w:r>
    </w:p>
    <w:p w:rsidR="00937B52" w:rsidRPr="0093336F" w:rsidRDefault="00937B52" w:rsidP="00937B52">
      <w:pPr>
        <w:pStyle w:val="ad"/>
        <w:rPr>
          <w:b/>
          <w:szCs w:val="22"/>
        </w:rPr>
      </w:pPr>
      <w:r w:rsidRPr="0093336F">
        <w:rPr>
          <w:szCs w:val="22"/>
        </w:rPr>
        <w:t>Компанія визначає резерви під очікувані кредитні збитки в сумі, що розраховується моделлю Мертона.</w:t>
      </w:r>
    </w:p>
    <w:p w:rsidR="00937B52" w:rsidRPr="0093336F" w:rsidRDefault="00937B52" w:rsidP="00937B52">
      <w:pPr>
        <w:pStyle w:val="ad"/>
        <w:rPr>
          <w:rFonts w:eastAsia="Calibri"/>
          <w:color w:val="auto"/>
          <w:szCs w:val="22"/>
        </w:rPr>
      </w:pPr>
    </w:p>
    <w:p w:rsidR="00937B52" w:rsidRPr="0093336F" w:rsidRDefault="00937B52" w:rsidP="00937B52">
      <w:pPr>
        <w:pStyle w:val="ad"/>
        <w:rPr>
          <w:i/>
          <w:szCs w:val="22"/>
          <w:u w:val="single"/>
        </w:rPr>
      </w:pPr>
      <w:r w:rsidRPr="0093336F">
        <w:rPr>
          <w:i/>
          <w:szCs w:val="22"/>
          <w:u w:val="single"/>
        </w:rPr>
        <w:t>Оцінка очікуваних кредитних збитків</w:t>
      </w:r>
    </w:p>
    <w:p w:rsidR="00937B52" w:rsidRPr="0093336F" w:rsidRDefault="00937B52" w:rsidP="00937B52">
      <w:pPr>
        <w:pStyle w:val="ad"/>
        <w:rPr>
          <w:szCs w:val="22"/>
        </w:rPr>
      </w:pPr>
      <w:r w:rsidRPr="0093336F">
        <w:rPr>
          <w:szCs w:val="22"/>
        </w:rPr>
        <w:t>Очікувані кредитні збитки являють собою розрахункову оцінку кредитних збитків, зважених за ступенем ймовірності настання дефолту. Вони оцінюються таким чином:</w:t>
      </w:r>
    </w:p>
    <w:p w:rsidR="00937B52" w:rsidRPr="0093336F" w:rsidRDefault="00937B52" w:rsidP="00937B52">
      <w:pPr>
        <w:pStyle w:val="ad"/>
        <w:rPr>
          <w:szCs w:val="22"/>
        </w:rPr>
      </w:pPr>
      <w:r w:rsidRPr="0093336F">
        <w:rPr>
          <w:szCs w:val="22"/>
        </w:rPr>
        <w:sym w:font="Symbol" w:char="F0B7"/>
      </w:r>
      <w:r w:rsidRPr="0093336F">
        <w:rPr>
          <w:szCs w:val="22"/>
        </w:rPr>
        <w:t xml:space="preserve"> щодо фінансових активів, які не є кредитно-знеціненими станом на звітну дату: теперішня вартість усіх очікуваних недоотримань грошових коштів (тобто різниця між грошовими потоками, що належать Компанії відповідно до договору, і грошовими потоками, які Компанія очікує отримати); </w:t>
      </w:r>
    </w:p>
    <w:p w:rsidR="00937B52" w:rsidRPr="0093336F" w:rsidRDefault="00937B52" w:rsidP="00937B52">
      <w:pPr>
        <w:pStyle w:val="ad"/>
        <w:rPr>
          <w:szCs w:val="22"/>
        </w:rPr>
      </w:pPr>
      <w:r w:rsidRPr="0093336F">
        <w:rPr>
          <w:szCs w:val="22"/>
        </w:rPr>
        <w:sym w:font="Symbol" w:char="F0B7"/>
      </w:r>
      <w:r w:rsidRPr="0093336F">
        <w:rPr>
          <w:szCs w:val="22"/>
        </w:rPr>
        <w:t xml:space="preserve"> щодо фінансових активів, які є кредитно-знеціненими станом на звітну дату: як різниця між валовою балансовою вартістю активів і теперішньою вартістю очікуваних майбутніх грошових потоків.</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Кредитно-знецінені фінансові активи</w:t>
      </w:r>
    </w:p>
    <w:p w:rsidR="00937B52" w:rsidRPr="0093336F" w:rsidRDefault="00937B52" w:rsidP="00937B52">
      <w:pPr>
        <w:pStyle w:val="ad"/>
        <w:rPr>
          <w:szCs w:val="22"/>
        </w:rPr>
      </w:pPr>
      <w:r w:rsidRPr="0093336F">
        <w:rPr>
          <w:szCs w:val="22"/>
        </w:rPr>
        <w:t>На кожну звітну дату Компанія проводить оцінку фінансових активів, що обліковуються за амортизованою вартістю, і боргових фінансових активів, що обліковуються за справедливою вартістю через інший сукупний дохід. Фінансовий актив є «кредитно-знецінений», коли відбувається одна або кілька подій, що чинять негативний вплив на оцінені майбутні грошові потоки за таким фінансовим активом.</w:t>
      </w:r>
    </w:p>
    <w:p w:rsidR="00937B52" w:rsidRPr="0093336F" w:rsidRDefault="00937B52" w:rsidP="00937B52">
      <w:pPr>
        <w:pStyle w:val="ad"/>
        <w:rPr>
          <w:szCs w:val="22"/>
        </w:rPr>
      </w:pPr>
      <w:r w:rsidRPr="0093336F">
        <w:rPr>
          <w:szCs w:val="22"/>
        </w:rPr>
        <w:t>Свідченням кредитного знецінення фінансового активу є, зокрема, такі спостережні дані:</w:t>
      </w:r>
    </w:p>
    <w:p w:rsidR="00937B52" w:rsidRPr="0093336F" w:rsidRDefault="00937B52" w:rsidP="00937B52">
      <w:pPr>
        <w:pStyle w:val="ad"/>
        <w:rPr>
          <w:szCs w:val="22"/>
        </w:rPr>
      </w:pPr>
      <w:r w:rsidRPr="0093336F">
        <w:rPr>
          <w:szCs w:val="22"/>
        </w:rPr>
        <w:sym w:font="Symbol" w:char="F0B7"/>
      </w:r>
      <w:r w:rsidRPr="0093336F">
        <w:rPr>
          <w:szCs w:val="22"/>
        </w:rPr>
        <w:t xml:space="preserve"> значні фінансові труднощі у позичальника чи емітента; </w:t>
      </w:r>
    </w:p>
    <w:p w:rsidR="00937B52" w:rsidRPr="0093336F" w:rsidRDefault="00937B52" w:rsidP="00937B52">
      <w:pPr>
        <w:pStyle w:val="ad"/>
        <w:rPr>
          <w:szCs w:val="22"/>
        </w:rPr>
      </w:pPr>
      <w:r w:rsidRPr="0093336F">
        <w:rPr>
          <w:szCs w:val="22"/>
        </w:rPr>
        <w:sym w:font="Symbol" w:char="F0B7"/>
      </w:r>
      <w:r w:rsidRPr="0093336F">
        <w:rPr>
          <w:szCs w:val="22"/>
        </w:rPr>
        <w:t xml:space="preserve"> порушення умов договору, таке як дефолт чи прострочення платежу; </w:t>
      </w:r>
    </w:p>
    <w:p w:rsidR="00937B52" w:rsidRPr="0093336F" w:rsidRDefault="00937B52" w:rsidP="00937B52">
      <w:pPr>
        <w:pStyle w:val="ad"/>
        <w:rPr>
          <w:szCs w:val="22"/>
        </w:rPr>
      </w:pPr>
      <w:r w:rsidRPr="0093336F">
        <w:rPr>
          <w:szCs w:val="22"/>
        </w:rPr>
        <w:sym w:font="Symbol" w:char="F0B7"/>
      </w:r>
      <w:r w:rsidRPr="0093336F">
        <w:rPr>
          <w:szCs w:val="22"/>
        </w:rPr>
        <w:t xml:space="preserve"> реструктуризація Компанією заборгованості чи авансового платежу на умовах, які Компанія не розглядала б за інших обставин; </w:t>
      </w:r>
    </w:p>
    <w:p w:rsidR="00937B52" w:rsidRPr="0093336F" w:rsidRDefault="00937B52" w:rsidP="00937B52">
      <w:pPr>
        <w:pStyle w:val="ad"/>
        <w:rPr>
          <w:szCs w:val="22"/>
        </w:rPr>
      </w:pPr>
      <w:r w:rsidRPr="0093336F">
        <w:rPr>
          <w:szCs w:val="22"/>
        </w:rPr>
        <w:sym w:font="Symbol" w:char="F0B7"/>
      </w:r>
      <w:r w:rsidRPr="0093336F">
        <w:rPr>
          <w:szCs w:val="22"/>
        </w:rPr>
        <w:t xml:space="preserve"> виникнення ймовірності банкрутства чи іншої фінансової реорганізації позичальника; чи </w:t>
      </w:r>
    </w:p>
    <w:p w:rsidR="00937B52" w:rsidRPr="0093336F" w:rsidRDefault="00937B52" w:rsidP="00937B52">
      <w:pPr>
        <w:pStyle w:val="ad"/>
        <w:rPr>
          <w:szCs w:val="22"/>
        </w:rPr>
      </w:pPr>
      <w:r w:rsidRPr="0093336F">
        <w:rPr>
          <w:szCs w:val="22"/>
        </w:rPr>
        <w:sym w:font="Symbol" w:char="F0B7"/>
      </w:r>
      <w:r w:rsidRPr="0093336F">
        <w:rPr>
          <w:szCs w:val="22"/>
        </w:rPr>
        <w:t xml:space="preserve"> зникнення активного ринку для цінного паперу в результаті фінансових труднощів.</w:t>
      </w:r>
    </w:p>
    <w:p w:rsidR="00937B52" w:rsidRPr="0093336F" w:rsidRDefault="00937B52" w:rsidP="00937B52">
      <w:pPr>
        <w:pStyle w:val="ad"/>
        <w:rPr>
          <w:szCs w:val="22"/>
        </w:rPr>
      </w:pPr>
    </w:p>
    <w:p w:rsidR="00937B52" w:rsidRPr="0093336F" w:rsidRDefault="00937B52" w:rsidP="00937B52">
      <w:pPr>
        <w:pStyle w:val="ad"/>
        <w:rPr>
          <w:szCs w:val="22"/>
        </w:rPr>
      </w:pPr>
      <w:r w:rsidRPr="0093336F">
        <w:rPr>
          <w:szCs w:val="22"/>
        </w:rPr>
        <w:t>Під час оцінки на предмет кредитного знецінення інвестиції у державні облігації (інші фінансові активи, поточні фінансові активи), боржником за якими є держава, Компанія розглядає такі фактори:</w:t>
      </w:r>
    </w:p>
    <w:p w:rsidR="00937B52" w:rsidRPr="0093336F" w:rsidRDefault="00937B52" w:rsidP="00937B52">
      <w:pPr>
        <w:pStyle w:val="ad"/>
        <w:rPr>
          <w:szCs w:val="22"/>
        </w:rPr>
      </w:pPr>
      <w:r w:rsidRPr="0093336F">
        <w:rPr>
          <w:szCs w:val="22"/>
        </w:rPr>
        <w:sym w:font="Symbol" w:char="F0B7"/>
      </w:r>
      <w:r w:rsidRPr="0093336F">
        <w:rPr>
          <w:szCs w:val="22"/>
        </w:rPr>
        <w:t xml:space="preserve">Ринкова оцінка кредитоспроможності, відображена у прибутковості облігацій. </w:t>
      </w:r>
    </w:p>
    <w:p w:rsidR="00937B52" w:rsidRPr="0093336F" w:rsidRDefault="00937B52" w:rsidP="00937B52">
      <w:pPr>
        <w:pStyle w:val="ad"/>
        <w:rPr>
          <w:szCs w:val="22"/>
        </w:rPr>
      </w:pPr>
      <w:r w:rsidRPr="0093336F">
        <w:rPr>
          <w:szCs w:val="22"/>
        </w:rPr>
        <w:sym w:font="Symbol" w:char="F0B7"/>
      </w:r>
      <w:r w:rsidRPr="0093336F">
        <w:rPr>
          <w:szCs w:val="22"/>
        </w:rPr>
        <w:t>Оцінки кредитоспроможності, проведені рейтинговими агентствами.</w:t>
      </w:r>
    </w:p>
    <w:p w:rsidR="00937B52" w:rsidRPr="0093336F" w:rsidRDefault="00937B52" w:rsidP="00937B52">
      <w:pPr>
        <w:pStyle w:val="ad"/>
        <w:rPr>
          <w:szCs w:val="22"/>
        </w:rPr>
      </w:pPr>
      <w:r w:rsidRPr="0093336F">
        <w:rPr>
          <w:szCs w:val="22"/>
        </w:rPr>
        <w:sym w:font="Symbol" w:char="F0B7"/>
      </w:r>
      <w:r w:rsidRPr="0093336F">
        <w:rPr>
          <w:szCs w:val="22"/>
        </w:rPr>
        <w:t xml:space="preserve">Спроможність країни отримати доступ на ринки капіталу для випуску нового боргу. </w:t>
      </w:r>
    </w:p>
    <w:p w:rsidR="00937B52" w:rsidRPr="0093336F" w:rsidRDefault="00937B52" w:rsidP="00937B52">
      <w:pPr>
        <w:pStyle w:val="ad"/>
        <w:rPr>
          <w:szCs w:val="22"/>
        </w:rPr>
      </w:pPr>
      <w:r w:rsidRPr="0093336F">
        <w:rPr>
          <w:szCs w:val="22"/>
        </w:rPr>
        <w:lastRenderedPageBreak/>
        <w:sym w:font="Symbol" w:char="F0B7"/>
      </w:r>
      <w:r w:rsidRPr="0093336F">
        <w:rPr>
          <w:szCs w:val="22"/>
        </w:rPr>
        <w:t xml:space="preserve">Вірогідність реструктуризації боргу, внаслідок якої утримувачі понесуть збитки в результаті добровільного чи вимушеного прощення боргу. </w:t>
      </w:r>
    </w:p>
    <w:p w:rsidR="00937B52" w:rsidRPr="0093336F" w:rsidRDefault="00937B52" w:rsidP="00937B52">
      <w:pPr>
        <w:pStyle w:val="ad"/>
        <w:rPr>
          <w:szCs w:val="22"/>
        </w:rPr>
      </w:pPr>
      <w:r w:rsidRPr="0093336F">
        <w:rPr>
          <w:szCs w:val="22"/>
        </w:rPr>
        <w:sym w:font="Symbol" w:char="F0B7"/>
      </w:r>
      <w:r w:rsidRPr="0093336F">
        <w:rPr>
          <w:szCs w:val="22"/>
        </w:rPr>
        <w:t>Наявність механізмів надання міжнародної підтримки, що дозволяють забезпечити такій країні необхідну підтримку у ролі «кредитора в останній інстанції», а також висловлений у публічних заявах намір державних органів і відомств використовувати ці механізми. Це включає оцінку ефективності дії зазначених механізмів і існування спроможності виконання необхідних критеріїв незалежно від політичного наміру.</w:t>
      </w:r>
    </w:p>
    <w:p w:rsidR="00937B52" w:rsidRPr="0093336F" w:rsidRDefault="00937B52" w:rsidP="00937B52">
      <w:pPr>
        <w:pStyle w:val="ad"/>
        <w:rPr>
          <w:szCs w:val="22"/>
        </w:rPr>
      </w:pPr>
    </w:p>
    <w:p w:rsidR="00937B52" w:rsidRPr="0093336F" w:rsidRDefault="00937B52" w:rsidP="00937B52">
      <w:pPr>
        <w:pStyle w:val="ad"/>
        <w:rPr>
          <w:szCs w:val="22"/>
        </w:rPr>
      </w:pPr>
      <w:r w:rsidRPr="0093336F">
        <w:rPr>
          <w:szCs w:val="22"/>
        </w:rPr>
        <w:t>Під час оцінки на предмет кредитного знецінення депозитів в банках (поточні фінансові активи), Компанія розглядає такі фактори:</w:t>
      </w:r>
    </w:p>
    <w:p w:rsidR="00937B52" w:rsidRPr="0093336F" w:rsidRDefault="00937B52" w:rsidP="00937B52">
      <w:pPr>
        <w:pStyle w:val="ad"/>
        <w:rPr>
          <w:szCs w:val="22"/>
        </w:rPr>
      </w:pPr>
      <w:r w:rsidRPr="0093336F">
        <w:rPr>
          <w:szCs w:val="22"/>
        </w:rPr>
        <w:sym w:font="Symbol" w:char="F0B7"/>
      </w:r>
      <w:r w:rsidRPr="0093336F">
        <w:rPr>
          <w:szCs w:val="22"/>
        </w:rPr>
        <w:t xml:space="preserve"> Значні фінансові труднощі банка; </w:t>
      </w:r>
    </w:p>
    <w:p w:rsidR="00937B52" w:rsidRPr="0093336F" w:rsidRDefault="00937B52" w:rsidP="00937B52">
      <w:pPr>
        <w:pStyle w:val="ad"/>
        <w:rPr>
          <w:szCs w:val="22"/>
        </w:rPr>
      </w:pPr>
      <w:r w:rsidRPr="0093336F">
        <w:rPr>
          <w:szCs w:val="22"/>
        </w:rPr>
        <w:sym w:font="Symbol" w:char="F0B7"/>
      </w:r>
      <w:r w:rsidRPr="0093336F">
        <w:rPr>
          <w:szCs w:val="22"/>
        </w:rPr>
        <w:t xml:space="preserve"> Порушення умов договору, такі як дефолт або прострочка платежу більш, ніж на 30 днів; </w:t>
      </w:r>
    </w:p>
    <w:p w:rsidR="00937B52" w:rsidRPr="0093336F" w:rsidRDefault="00937B52" w:rsidP="00937B52">
      <w:pPr>
        <w:pStyle w:val="ad"/>
        <w:rPr>
          <w:szCs w:val="22"/>
        </w:rPr>
      </w:pPr>
      <w:r w:rsidRPr="0093336F">
        <w:rPr>
          <w:szCs w:val="22"/>
        </w:rPr>
        <w:sym w:font="Symbol" w:char="F0B7"/>
      </w:r>
      <w:r w:rsidRPr="0093336F">
        <w:rPr>
          <w:szCs w:val="22"/>
        </w:rPr>
        <w:t xml:space="preserve"> Поява вірогідності банкрутства або іншої фінансової реорганізації банку.</w:t>
      </w:r>
    </w:p>
    <w:p w:rsidR="00937B52" w:rsidRPr="0093336F" w:rsidRDefault="00937B52" w:rsidP="00937B52">
      <w:pPr>
        <w:pStyle w:val="ad"/>
        <w:rPr>
          <w:szCs w:val="22"/>
        </w:rPr>
      </w:pPr>
    </w:p>
    <w:p w:rsidR="00937B52" w:rsidRPr="0093336F" w:rsidRDefault="00937B52" w:rsidP="00937B52">
      <w:pPr>
        <w:pStyle w:val="ad"/>
        <w:rPr>
          <w:szCs w:val="22"/>
          <w:u w:val="single"/>
        </w:rPr>
      </w:pPr>
      <w:r w:rsidRPr="0093336F">
        <w:rPr>
          <w:i/>
          <w:szCs w:val="22"/>
          <w:u w:val="single"/>
        </w:rPr>
        <w:t>Подання резерву під очікувані кредитні збитки у звіті про фінансовий стан</w:t>
      </w:r>
    </w:p>
    <w:p w:rsidR="00937B52" w:rsidRPr="0093336F" w:rsidRDefault="00937B52" w:rsidP="00937B52">
      <w:pPr>
        <w:pStyle w:val="ad"/>
        <w:rPr>
          <w:szCs w:val="22"/>
        </w:rPr>
      </w:pPr>
      <w:r w:rsidRPr="0093336F">
        <w:rPr>
          <w:szCs w:val="22"/>
        </w:rPr>
        <w:t>Резерви під очікувані кредитні збитки представлені у звіті про фінансовий стан таким чином:</w:t>
      </w:r>
    </w:p>
    <w:p w:rsidR="00937B52" w:rsidRPr="0093336F" w:rsidRDefault="00937B52" w:rsidP="00937B52">
      <w:pPr>
        <w:pStyle w:val="ad"/>
        <w:rPr>
          <w:szCs w:val="22"/>
        </w:rPr>
      </w:pPr>
      <w:r w:rsidRPr="0093336F">
        <w:rPr>
          <w:szCs w:val="22"/>
        </w:rPr>
        <w:sym w:font="Symbol" w:char="F0B7"/>
      </w:r>
      <w:r w:rsidRPr="0093336F">
        <w:rPr>
          <w:szCs w:val="22"/>
        </w:rPr>
        <w:t xml:space="preserve"> фінансові активи, що оцінюються за амортизованою вартістю: як зменшення валової балансової вартості цих активів; </w:t>
      </w:r>
    </w:p>
    <w:p w:rsidR="00937B52" w:rsidRPr="0093336F" w:rsidRDefault="00937B52" w:rsidP="00937B52">
      <w:pPr>
        <w:pStyle w:val="ad"/>
        <w:rPr>
          <w:szCs w:val="22"/>
        </w:rPr>
      </w:pPr>
      <w:r w:rsidRPr="0093336F">
        <w:rPr>
          <w:szCs w:val="22"/>
        </w:rPr>
        <w:sym w:font="Symbol" w:char="F0B7"/>
      </w:r>
      <w:r w:rsidRPr="0093336F">
        <w:rPr>
          <w:szCs w:val="22"/>
        </w:rPr>
        <w:t xml:space="preserve"> боргові інструменти, що оцінюються за справедливою вартістю через інший сукупний дохід: резерв під збитки не визнається у звіті про фінансовий стан, оскільки балансова вартість цих активів є їх справедливою вартістю. Однак величина розрахункового резерву під збитки розкривається і визнається у складі резерву змін справедливої вартості.</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Значне збільшення кредитного ризику</w:t>
      </w:r>
    </w:p>
    <w:p w:rsidR="00937B52" w:rsidRPr="0093336F" w:rsidRDefault="00937B52" w:rsidP="00937B52">
      <w:pPr>
        <w:pStyle w:val="ad"/>
        <w:rPr>
          <w:szCs w:val="22"/>
        </w:rPr>
      </w:pPr>
      <w:r w:rsidRPr="0093336F">
        <w:rPr>
          <w:szCs w:val="22"/>
        </w:rPr>
        <w:t>При визначенні того, чи має місце значне збільшення кредитного ризику (тобто ризику дефолту) за фінансовим інструментом з моменту його первісного визнання, Компанія розглядає обґрунтовану і підтверджувану інформацію, актуальну і доступну без надмірних витрат або зусиль, включаючи як кількісну, так і якісну інформацію, а також аналіз, заснований на історичному досвіді Компанії, і прогнозній інформації. Компанія в першу чергу виявляє, чи відбулося значне збільшення кредитного ризику для експозицій, що зазнають кредитного ризику, у таких випадках:</w:t>
      </w:r>
    </w:p>
    <w:p w:rsidR="00937B52" w:rsidRPr="0093336F" w:rsidRDefault="00937B52" w:rsidP="00937B52">
      <w:pPr>
        <w:pStyle w:val="ad"/>
        <w:rPr>
          <w:szCs w:val="22"/>
        </w:rPr>
      </w:pPr>
      <w:r w:rsidRPr="0093336F">
        <w:rPr>
          <w:szCs w:val="22"/>
        </w:rPr>
        <w:sym w:font="Symbol" w:char="F0B7"/>
      </w:r>
      <w:r w:rsidRPr="0093336F">
        <w:rPr>
          <w:szCs w:val="22"/>
        </w:rPr>
        <w:t xml:space="preserve"> позичальник має прострочення платежів більш, ніж на декілька днів перед банками та урядом, та прострочення погашення платежів за будь-яким суттєвим кредитним зобов’язанням перед Компанією становить більше 30 днів, але менше 90 днів. </w:t>
      </w:r>
    </w:p>
    <w:p w:rsidR="00937B52" w:rsidRPr="0093336F" w:rsidRDefault="00937B52" w:rsidP="00937B52">
      <w:pPr>
        <w:pStyle w:val="ad"/>
        <w:rPr>
          <w:szCs w:val="22"/>
        </w:rPr>
      </w:pPr>
      <w:r w:rsidRPr="0093336F">
        <w:rPr>
          <w:szCs w:val="22"/>
        </w:rPr>
        <w:sym w:font="Symbol" w:char="F0B7"/>
      </w:r>
      <w:r w:rsidRPr="0093336F">
        <w:rPr>
          <w:szCs w:val="22"/>
        </w:rPr>
        <w:t xml:space="preserve"> для банків значне збільшення кредитного ризику відбувається, якщо рейтинг позичальників зменшився на 3 пункти. </w:t>
      </w:r>
    </w:p>
    <w:p w:rsidR="00937B52" w:rsidRPr="0093336F" w:rsidRDefault="00937B52" w:rsidP="00937B52">
      <w:pPr>
        <w:pStyle w:val="ad"/>
        <w:rPr>
          <w:szCs w:val="22"/>
        </w:rPr>
      </w:pPr>
      <w:r w:rsidRPr="0093336F">
        <w:rPr>
          <w:szCs w:val="22"/>
        </w:rPr>
        <w:sym w:font="Symbol" w:char="F0B7"/>
      </w:r>
      <w:r w:rsidRPr="0093336F">
        <w:rPr>
          <w:szCs w:val="22"/>
        </w:rPr>
        <w:t xml:space="preserve"> вплив внутрішньої інформації та інформації про позичальника із зовнішніх джерел;</w:t>
      </w:r>
    </w:p>
    <w:p w:rsidR="00937B52" w:rsidRPr="0093336F" w:rsidRDefault="00937B52" w:rsidP="00937B52">
      <w:pPr>
        <w:pStyle w:val="ad"/>
        <w:rPr>
          <w:szCs w:val="22"/>
        </w:rPr>
      </w:pPr>
      <w:r w:rsidRPr="0093336F">
        <w:rPr>
          <w:szCs w:val="22"/>
        </w:rPr>
        <w:t>Компанія здійснює перевірку ефективності критеріїв, використовуваних для виявлення значного збільшення кредитного ризику шляхом регулярних перевірок аби переконатися, що:</w:t>
      </w:r>
    </w:p>
    <w:p w:rsidR="00937B52" w:rsidRPr="0093336F" w:rsidRDefault="00937B52" w:rsidP="00937B52">
      <w:pPr>
        <w:pStyle w:val="ad"/>
        <w:rPr>
          <w:szCs w:val="22"/>
        </w:rPr>
      </w:pPr>
      <w:r w:rsidRPr="0093336F">
        <w:rPr>
          <w:szCs w:val="22"/>
        </w:rPr>
        <w:sym w:font="Symbol" w:char="F0B7"/>
      </w:r>
      <w:r w:rsidRPr="0093336F">
        <w:rPr>
          <w:szCs w:val="22"/>
        </w:rPr>
        <w:t xml:space="preserve"> через застосування критеріїв можливо виявляти значне збільшення кредитного ризику до того, як за експозицією, що зазнає кредитного ризику, станеться дефолт; </w:t>
      </w:r>
    </w:p>
    <w:p w:rsidR="00937B52" w:rsidRPr="0093336F" w:rsidRDefault="00937B52" w:rsidP="00937B52">
      <w:pPr>
        <w:pStyle w:val="ad"/>
        <w:rPr>
          <w:szCs w:val="22"/>
        </w:rPr>
      </w:pPr>
      <w:r w:rsidRPr="0093336F">
        <w:rPr>
          <w:szCs w:val="22"/>
        </w:rPr>
        <w:sym w:font="Symbol" w:char="F0B7"/>
      </w:r>
      <w:r w:rsidRPr="0093336F">
        <w:rPr>
          <w:szCs w:val="22"/>
        </w:rPr>
        <w:t xml:space="preserve"> критерії не збігаються з моментом часу, коли оплата за активом прострочена більш ніж на 30 днів; </w:t>
      </w:r>
    </w:p>
    <w:p w:rsidR="00937B52" w:rsidRPr="0093336F" w:rsidRDefault="00937B52" w:rsidP="00937B52">
      <w:pPr>
        <w:pStyle w:val="ad"/>
        <w:rPr>
          <w:szCs w:val="22"/>
        </w:rPr>
      </w:pPr>
      <w:r w:rsidRPr="0093336F">
        <w:rPr>
          <w:szCs w:val="22"/>
        </w:rPr>
        <w:sym w:font="Symbol" w:char="F0B7"/>
      </w:r>
      <w:r w:rsidRPr="0093336F">
        <w:rPr>
          <w:szCs w:val="22"/>
        </w:rPr>
        <w:t xml:space="preserve"> середній час між виявленням значного збільшення кредитного ризику і дефолту вбачається розумним;</w:t>
      </w:r>
    </w:p>
    <w:p w:rsidR="00937B52" w:rsidRPr="0093336F" w:rsidRDefault="00937B52" w:rsidP="00937B52">
      <w:pPr>
        <w:pStyle w:val="ad"/>
        <w:rPr>
          <w:szCs w:val="22"/>
        </w:rPr>
      </w:pPr>
      <w:r w:rsidRPr="0093336F">
        <w:rPr>
          <w:szCs w:val="22"/>
        </w:rPr>
        <w:sym w:font="Symbol" w:char="F0B7"/>
      </w:r>
      <w:r w:rsidRPr="0093336F">
        <w:rPr>
          <w:szCs w:val="22"/>
        </w:rPr>
        <w:t xml:space="preserve"> ризикові позиції не переходять безпосередньо зі складу оцінки очікуваних кредитних збитків за 12 місяців до складу кредитно-знецінених.</w:t>
      </w:r>
    </w:p>
    <w:p w:rsidR="00937B52" w:rsidRPr="0093336F" w:rsidRDefault="00937B52" w:rsidP="00937B52">
      <w:pPr>
        <w:pStyle w:val="ad"/>
        <w:rPr>
          <w:i/>
          <w:szCs w:val="22"/>
          <w:u w:val="single"/>
        </w:rPr>
      </w:pPr>
      <w:r w:rsidRPr="0093336F">
        <w:rPr>
          <w:i/>
          <w:szCs w:val="22"/>
          <w:u w:val="single"/>
        </w:rPr>
        <w:t>Списання</w:t>
      </w:r>
    </w:p>
    <w:p w:rsidR="00937B52" w:rsidRPr="0093336F" w:rsidRDefault="00937B52" w:rsidP="00937B52">
      <w:pPr>
        <w:pStyle w:val="ad"/>
        <w:rPr>
          <w:szCs w:val="22"/>
        </w:rPr>
      </w:pPr>
      <w:r w:rsidRPr="0093336F">
        <w:rPr>
          <w:szCs w:val="22"/>
        </w:rPr>
        <w:t>Заборгованість і боргові цінні папери списуються (частково або повністю), якщо Компанія не може обґрунтовано очікувати відшкодування фінансового активу в цілому або його частини. Як правило, це той випадок, коли Компанія визначає, що у позичальника немає активів чи джерел доходу, що можуть генерувати грошові потоки у обсязі, достатньому для погашення сум заборгованості, що підлягають списанню. Ця оцінка проводиться на рівні окремого активу.</w:t>
      </w:r>
    </w:p>
    <w:p w:rsidR="00937B52" w:rsidRPr="0093336F" w:rsidRDefault="00937B52" w:rsidP="00937B52">
      <w:pPr>
        <w:pStyle w:val="ad"/>
        <w:rPr>
          <w:szCs w:val="22"/>
        </w:rPr>
      </w:pPr>
      <w:r w:rsidRPr="0093336F">
        <w:rPr>
          <w:szCs w:val="22"/>
        </w:rPr>
        <w:t>На фінансові активи, що списуються, все ж може бути звернене стягнення для виконання процедур Компанії щодо відшкодування сум заборгованості.</w:t>
      </w:r>
    </w:p>
    <w:p w:rsidR="00937B52" w:rsidRPr="0093336F" w:rsidRDefault="00937B52" w:rsidP="00937B52">
      <w:pPr>
        <w:pStyle w:val="ad"/>
        <w:rPr>
          <w:szCs w:val="22"/>
        </w:rPr>
      </w:pPr>
    </w:p>
    <w:p w:rsidR="00937B52" w:rsidRPr="0093336F" w:rsidRDefault="00937B52" w:rsidP="00937B52">
      <w:pPr>
        <w:pStyle w:val="ad"/>
        <w:rPr>
          <w:i/>
          <w:szCs w:val="22"/>
          <w:u w:val="single"/>
        </w:rPr>
      </w:pPr>
      <w:r w:rsidRPr="0093336F">
        <w:rPr>
          <w:i/>
          <w:szCs w:val="22"/>
          <w:u w:val="single"/>
        </w:rPr>
        <w:t>Згортання фінансових активів та зобов’язань</w:t>
      </w:r>
    </w:p>
    <w:p w:rsidR="00937B52" w:rsidRPr="0093336F" w:rsidRDefault="00937B52" w:rsidP="00937B52">
      <w:pPr>
        <w:pStyle w:val="ad"/>
        <w:rPr>
          <w:i/>
          <w:szCs w:val="22"/>
        </w:rPr>
      </w:pPr>
      <w:r w:rsidRPr="0093336F">
        <w:rPr>
          <w:szCs w:val="22"/>
        </w:rPr>
        <w:t xml:space="preserve">Фінансові активи та фінансові зобов’язання згортаються, і відповідна чиста сума відображається у Звіті про фінансовий стан тоді і тільки тоді, коли Компанія має юридично </w:t>
      </w:r>
      <w:r w:rsidRPr="0093336F">
        <w:rPr>
          <w:szCs w:val="22"/>
        </w:rPr>
        <w:lastRenderedPageBreak/>
        <w:t>забезпечене право на їх взаємозалік та намір або здійснити розрахунок по них на нетто-основі, або одночасно реалізувати актив та погасити зобов’язання. Компанія наразі має законне право на проведення взаємозаліку, якщо це право не залежить від майбутньої події та може бути здійснене як в ході звичайної господарської діяльності, так і в разі дефолту, неплатоспроможності або банкрутства суб’єкта господарювання і всіх контрагентів.</w:t>
      </w:r>
    </w:p>
    <w:p w:rsidR="00937B52" w:rsidRPr="0093336F" w:rsidRDefault="00937B52" w:rsidP="00937B52">
      <w:pPr>
        <w:pStyle w:val="ad"/>
        <w:rPr>
          <w:rFonts w:eastAsia="Calibri"/>
          <w:i/>
          <w:color w:val="auto"/>
          <w:szCs w:val="22"/>
        </w:rPr>
      </w:pPr>
    </w:p>
    <w:p w:rsidR="00937B52" w:rsidRPr="0093336F" w:rsidRDefault="00937B52" w:rsidP="00937B52">
      <w:pPr>
        <w:pStyle w:val="ad"/>
        <w:rPr>
          <w:b/>
          <w:i/>
          <w:szCs w:val="22"/>
          <w:u w:val="single"/>
        </w:rPr>
      </w:pPr>
      <w:r w:rsidRPr="0093336F">
        <w:rPr>
          <w:b/>
          <w:i/>
          <w:szCs w:val="22"/>
          <w:u w:val="single"/>
        </w:rPr>
        <w:t>Необоротні та оборотні активи</w:t>
      </w:r>
    </w:p>
    <w:p w:rsidR="00937B52" w:rsidRPr="0093336F" w:rsidRDefault="00937B52" w:rsidP="00937B52">
      <w:pPr>
        <w:pStyle w:val="ad"/>
        <w:rPr>
          <w:szCs w:val="22"/>
        </w:rPr>
      </w:pPr>
      <w:r w:rsidRPr="0093336F">
        <w:rPr>
          <w:szCs w:val="22"/>
        </w:rPr>
        <w:t>Відомості  активу Балансу викладені у розрізі оборотних та необоротних активів.</w:t>
      </w:r>
    </w:p>
    <w:p w:rsidR="00937B52" w:rsidRPr="0093336F" w:rsidRDefault="00937B52" w:rsidP="00937B52">
      <w:pPr>
        <w:pStyle w:val="ad"/>
        <w:rPr>
          <w:szCs w:val="22"/>
        </w:rPr>
      </w:pPr>
      <w:r w:rsidRPr="0093336F">
        <w:rPr>
          <w:szCs w:val="22"/>
        </w:rPr>
        <w:t xml:space="preserve">Для подання, у балансі здійснено розмежування активів та зобов'язань на поточні (оборотні)  та не поточні (необоротні)  відповідно до вимог МСБО 1 “Подання фінансових звітів”. До поточних активів та зобов'язань віднесено суми, що очікуються до відшкодування або погашення протягом 12 місяців від дати балансу. </w:t>
      </w:r>
    </w:p>
    <w:p w:rsidR="00937B52" w:rsidRPr="0093336F" w:rsidRDefault="00937B52" w:rsidP="00937B52">
      <w:pPr>
        <w:pStyle w:val="a0"/>
        <w:ind w:firstLine="555"/>
        <w:rPr>
          <w:sz w:val="22"/>
          <w:szCs w:val="22"/>
        </w:rPr>
      </w:pPr>
      <w:r w:rsidRPr="0093336F">
        <w:rPr>
          <w:sz w:val="22"/>
          <w:szCs w:val="22"/>
          <w:lang w:val="uk-UA"/>
        </w:rPr>
        <w:t>Всі інші активи, крім оборотних, визнані необоротними.</w:t>
      </w:r>
    </w:p>
    <w:p w:rsidR="00937B52" w:rsidRPr="00111C05" w:rsidRDefault="00937B52" w:rsidP="00937B52">
      <w:pPr>
        <w:pStyle w:val="a0"/>
        <w:rPr>
          <w:b/>
          <w:i/>
          <w:sz w:val="22"/>
          <w:szCs w:val="22"/>
          <w:u w:val="single"/>
          <w:lang w:val="uk-UA"/>
        </w:rPr>
      </w:pPr>
      <w:r w:rsidRPr="0093336F">
        <w:rPr>
          <w:sz w:val="22"/>
          <w:szCs w:val="22"/>
          <w:lang w:val="uk-UA"/>
        </w:rPr>
        <w:tab/>
      </w:r>
      <w:r w:rsidRPr="0093336F">
        <w:rPr>
          <w:b/>
          <w:i/>
          <w:sz w:val="22"/>
          <w:szCs w:val="22"/>
          <w:u w:val="single"/>
          <w:lang w:val="uk-UA"/>
        </w:rPr>
        <w:t>Основні засоби та нематеріальні активи</w:t>
      </w:r>
    </w:p>
    <w:p w:rsidR="00937B52" w:rsidRPr="0093336F" w:rsidRDefault="00937B52" w:rsidP="00937B52">
      <w:pPr>
        <w:pStyle w:val="3"/>
        <w:numPr>
          <w:ilvl w:val="0"/>
          <w:numId w:val="0"/>
        </w:numPr>
        <w:tabs>
          <w:tab w:val="left" w:pos="0"/>
        </w:tabs>
        <w:spacing w:before="0"/>
        <w:rPr>
          <w:b/>
          <w:sz w:val="22"/>
          <w:szCs w:val="22"/>
          <w:u w:val="single"/>
          <w:lang w:val="uk-UA"/>
        </w:rPr>
      </w:pPr>
      <w:r w:rsidRPr="0093336F">
        <w:rPr>
          <w:sz w:val="22"/>
          <w:szCs w:val="22"/>
          <w:lang w:val="uk-UA"/>
        </w:rPr>
        <w:tab/>
      </w:r>
    </w:p>
    <w:p w:rsidR="00937B52" w:rsidRPr="00111C05" w:rsidRDefault="00937B52" w:rsidP="00937B52">
      <w:pPr>
        <w:pStyle w:val="ad"/>
        <w:ind w:firstLine="555"/>
        <w:rPr>
          <w:szCs w:val="22"/>
          <w:lang w:val="uk-UA"/>
        </w:rPr>
      </w:pPr>
      <w:r w:rsidRPr="00111C05">
        <w:rPr>
          <w:szCs w:val="22"/>
          <w:lang w:val="uk-UA"/>
        </w:rPr>
        <w:t xml:space="preserve">Щодо усіх груп та видів основних засобів Компанія дотримується єдиної політики визначення балансової вартості та методів нарахування амортизації. </w:t>
      </w:r>
    </w:p>
    <w:p w:rsidR="00937B52" w:rsidRPr="0093336F" w:rsidRDefault="00937B52" w:rsidP="00937B52">
      <w:pPr>
        <w:pStyle w:val="ad"/>
        <w:numPr>
          <w:ilvl w:val="0"/>
          <w:numId w:val="25"/>
        </w:numPr>
        <w:ind w:left="0" w:firstLine="567"/>
        <w:rPr>
          <w:szCs w:val="22"/>
        </w:rPr>
      </w:pPr>
      <w:r w:rsidRPr="0093336F">
        <w:rPr>
          <w:szCs w:val="22"/>
        </w:rPr>
        <w:t>Основні засоби оприбутковуються на баланс за собівартістю придбання.</w:t>
      </w:r>
    </w:p>
    <w:p w:rsidR="00937B52" w:rsidRPr="0093336F" w:rsidRDefault="00937B52" w:rsidP="00937B52">
      <w:pPr>
        <w:pStyle w:val="ad"/>
        <w:rPr>
          <w:szCs w:val="22"/>
        </w:rPr>
      </w:pPr>
      <w:r w:rsidRPr="0093336F">
        <w:rPr>
          <w:szCs w:val="22"/>
        </w:rPr>
        <w:t>Собівартість об’єкта основних засобів складається з:</w:t>
      </w:r>
    </w:p>
    <w:p w:rsidR="00937B52" w:rsidRPr="0093336F" w:rsidRDefault="00937B52" w:rsidP="00937B52">
      <w:pPr>
        <w:pStyle w:val="ad"/>
        <w:numPr>
          <w:ilvl w:val="0"/>
          <w:numId w:val="16"/>
        </w:numPr>
        <w:ind w:left="0" w:firstLine="567"/>
        <w:rPr>
          <w:szCs w:val="22"/>
        </w:rPr>
      </w:pPr>
      <w:r w:rsidRPr="0093336F">
        <w:rPr>
          <w:szCs w:val="22"/>
        </w:rPr>
        <w:t>ціни його придбання, включаючи імпортні мита та невідшкодовані податки на придбання після вирахування торговельних знижок та цінових знижок;</w:t>
      </w:r>
    </w:p>
    <w:p w:rsidR="00937B52" w:rsidRPr="0093336F" w:rsidRDefault="00937B52" w:rsidP="00937B52">
      <w:pPr>
        <w:pStyle w:val="ad"/>
        <w:numPr>
          <w:ilvl w:val="0"/>
          <w:numId w:val="16"/>
        </w:numPr>
        <w:ind w:left="0" w:firstLine="567"/>
        <w:rPr>
          <w:szCs w:val="22"/>
        </w:rPr>
      </w:pPr>
      <w:r w:rsidRPr="0093336F">
        <w:rPr>
          <w:szCs w:val="22"/>
        </w:rPr>
        <w:t>будь-яких витрат, які безпосередньо пов’язана з доставкою активу до місця розташування та приведення його в стан, необхідний для експлуатації у спосіб, визначений управлінським персоналом;</w:t>
      </w:r>
    </w:p>
    <w:p w:rsidR="00937B52" w:rsidRPr="0093336F" w:rsidRDefault="00937B52" w:rsidP="00937B52">
      <w:pPr>
        <w:pStyle w:val="ad"/>
        <w:numPr>
          <w:ilvl w:val="0"/>
          <w:numId w:val="16"/>
        </w:numPr>
        <w:ind w:left="0" w:firstLine="567"/>
        <w:rPr>
          <w:szCs w:val="22"/>
        </w:rPr>
      </w:pPr>
      <w:r w:rsidRPr="0093336F">
        <w:rPr>
          <w:szCs w:val="22"/>
        </w:rPr>
        <w:t>первісної попередньої оцінки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w:t>
      </w:r>
    </w:p>
    <w:p w:rsidR="00937B52" w:rsidRPr="0093336F" w:rsidRDefault="00937B52" w:rsidP="00937B52">
      <w:pPr>
        <w:pStyle w:val="ad"/>
        <w:ind w:firstLine="555"/>
        <w:rPr>
          <w:szCs w:val="22"/>
        </w:rPr>
      </w:pPr>
      <w:r w:rsidRPr="0093336F">
        <w:rPr>
          <w:szCs w:val="22"/>
        </w:rPr>
        <w:t>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Залишкова вартість основних засобів зменшується у зв'язку з частковою ліквідацією об'єкта основних засобів.</w:t>
      </w:r>
    </w:p>
    <w:p w:rsidR="00937B52" w:rsidRPr="0093336F" w:rsidRDefault="00937B52" w:rsidP="00937B52">
      <w:pPr>
        <w:pStyle w:val="ad"/>
        <w:ind w:firstLine="555"/>
        <w:rPr>
          <w:szCs w:val="22"/>
        </w:rPr>
      </w:pPr>
      <w:r w:rsidRPr="0093336F">
        <w:rPr>
          <w:szCs w:val="22"/>
        </w:rPr>
        <w:t>Витрати, що здійснюються для підтримання об'єкта в робочому стані та одержання первісно визначеної суми майбутніх економічних вигод від його використання, включаються до складу витрат періоду в якому вони були здійснені.</w:t>
      </w:r>
    </w:p>
    <w:p w:rsidR="00937B52" w:rsidRPr="0093336F" w:rsidRDefault="00937B52" w:rsidP="00937B52">
      <w:pPr>
        <w:pStyle w:val="ad"/>
        <w:rPr>
          <w:szCs w:val="22"/>
        </w:rPr>
      </w:pPr>
      <w:r w:rsidRPr="0093336F">
        <w:rPr>
          <w:szCs w:val="22"/>
        </w:rPr>
        <w:t>Первісна оцінка основних засобів відповідає вимогам МСБО 16 “Основні засоби”.</w:t>
      </w:r>
    </w:p>
    <w:p w:rsidR="00937B52" w:rsidRPr="00111C05" w:rsidRDefault="00937B52" w:rsidP="00937B52">
      <w:pPr>
        <w:pStyle w:val="a0"/>
        <w:ind w:firstLine="555"/>
        <w:rPr>
          <w:sz w:val="22"/>
          <w:szCs w:val="22"/>
          <w:lang w:val="uk-UA"/>
        </w:rPr>
      </w:pPr>
      <w:r w:rsidRPr="0093336F">
        <w:rPr>
          <w:sz w:val="22"/>
          <w:szCs w:val="22"/>
          <w:lang w:val="uk-UA"/>
        </w:rPr>
        <w:t xml:space="preserve">Для нарахування амортизації компанія застосовує норми та методи нарахування амортизації основних засобів,  що дозволено МСБО 16. Тобто амортизація основних засобів нараховується  прямолінійним методом. Ліквідаційна вартість основних засобів, згідно з обліковою політикою, прирівнюється до 0 грн. </w:t>
      </w:r>
    </w:p>
    <w:p w:rsidR="00937B52" w:rsidRPr="00111C05" w:rsidRDefault="00937B52" w:rsidP="00937B52">
      <w:pPr>
        <w:pStyle w:val="a0"/>
        <w:ind w:firstLine="555"/>
        <w:rPr>
          <w:sz w:val="22"/>
          <w:szCs w:val="22"/>
          <w:lang w:val="uk-UA"/>
        </w:rPr>
      </w:pPr>
    </w:p>
    <w:p w:rsidR="00937B52" w:rsidRPr="0093336F" w:rsidRDefault="00937B52" w:rsidP="00937B52">
      <w:pPr>
        <w:pStyle w:val="a0"/>
        <w:ind w:firstLine="555"/>
        <w:rPr>
          <w:sz w:val="22"/>
          <w:szCs w:val="22"/>
        </w:rPr>
      </w:pPr>
      <w:r w:rsidRPr="0093336F">
        <w:rPr>
          <w:sz w:val="22"/>
          <w:szCs w:val="22"/>
          <w:lang w:val="uk-UA"/>
        </w:rPr>
        <w:t>Нарахування амортизації основних засобів та інших необоротних активів здійснюється протягом наступних років:</w:t>
      </w:r>
    </w:p>
    <w:p w:rsidR="00937B52" w:rsidRPr="0093336F" w:rsidRDefault="00937B52" w:rsidP="00937B52">
      <w:pPr>
        <w:pStyle w:val="a0"/>
        <w:ind w:firstLine="555"/>
        <w:rPr>
          <w:sz w:val="22"/>
          <w:szCs w:val="22"/>
        </w:rPr>
      </w:pPr>
    </w:p>
    <w:tbl>
      <w:tblPr>
        <w:tblW w:w="5007" w:type="pct"/>
        <w:tblCellSpacing w:w="18" w:type="dxa"/>
        <w:tblInd w:w="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2"/>
        <w:gridCol w:w="2620"/>
      </w:tblGrid>
      <w:tr w:rsidR="00937B52" w:rsidRPr="0093336F" w:rsidTr="005D5A28">
        <w:trPr>
          <w:trHeight w:val="821"/>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rStyle w:val="aff2"/>
                <w:rFonts w:eastAsia="Calibri"/>
                <w:color w:val="000000"/>
                <w:sz w:val="22"/>
                <w:szCs w:val="22"/>
              </w:rPr>
              <w:t>Групи</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rStyle w:val="aff2"/>
                <w:rFonts w:eastAsia="Calibri"/>
                <w:color w:val="000000"/>
                <w:sz w:val="22"/>
                <w:szCs w:val="22"/>
              </w:rPr>
              <w:t>Мінімально допустимі строки корисного використання, років</w:t>
            </w:r>
          </w:p>
        </w:tc>
      </w:tr>
      <w:tr w:rsidR="00937B52" w:rsidRPr="0093336F" w:rsidTr="005D5A28">
        <w:trPr>
          <w:trHeight w:val="268"/>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група 1 - земельні ділянки</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rStyle w:val="aff2"/>
                <w:rFonts w:eastAsia="Calibri"/>
                <w:color w:val="000000"/>
                <w:sz w:val="22"/>
                <w:szCs w:val="22"/>
              </w:rPr>
              <w:t>-</w:t>
            </w:r>
          </w:p>
        </w:tc>
      </w:tr>
      <w:tr w:rsidR="00937B52" w:rsidRPr="0093336F" w:rsidTr="005D5A28">
        <w:trPr>
          <w:trHeight w:val="268"/>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 xml:space="preserve">група </w:t>
            </w:r>
            <w:r w:rsidRPr="0093336F">
              <w:rPr>
                <w:color w:val="000000"/>
                <w:sz w:val="22"/>
                <w:szCs w:val="22"/>
                <w:lang w:val="uk-UA"/>
              </w:rPr>
              <w:t>2</w:t>
            </w:r>
            <w:r w:rsidRPr="0093336F">
              <w:rPr>
                <w:color w:val="000000"/>
                <w:sz w:val="22"/>
                <w:szCs w:val="22"/>
              </w:rPr>
              <w:t xml:space="preserve"> - будівлі</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20</w:t>
            </w:r>
          </w:p>
        </w:tc>
      </w:tr>
      <w:tr w:rsidR="00937B52" w:rsidRPr="0093336F" w:rsidTr="005D5A28">
        <w:trPr>
          <w:trHeight w:val="268"/>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 xml:space="preserve">група </w:t>
            </w:r>
            <w:r w:rsidRPr="0093336F">
              <w:rPr>
                <w:color w:val="000000"/>
                <w:sz w:val="22"/>
                <w:szCs w:val="22"/>
                <w:lang w:val="uk-UA"/>
              </w:rPr>
              <w:t>3</w:t>
            </w:r>
            <w:r w:rsidRPr="0093336F">
              <w:rPr>
                <w:color w:val="000000"/>
                <w:sz w:val="22"/>
                <w:szCs w:val="22"/>
              </w:rPr>
              <w:t xml:space="preserve"> - машини та обладнання</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5</w:t>
            </w:r>
          </w:p>
        </w:tc>
      </w:tr>
      <w:tr w:rsidR="00937B52" w:rsidRPr="0093336F" w:rsidTr="005D5A28">
        <w:trPr>
          <w:trHeight w:val="284"/>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З них:</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 </w:t>
            </w:r>
          </w:p>
        </w:tc>
      </w:tr>
      <w:tr w:rsidR="00937B52" w:rsidRPr="0093336F" w:rsidTr="005D5A28">
        <w:trPr>
          <w:trHeight w:val="2399"/>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lang w:val="uk-UA"/>
              </w:rPr>
            </w:pPr>
            <w:r w:rsidRPr="0093336F">
              <w:rPr>
                <w:color w:val="000000"/>
                <w:sz w:val="22"/>
                <w:szCs w:val="22"/>
                <w:lang w:val="uk-UA"/>
              </w:rPr>
              <w:lastRenderedPageBreak/>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гривень</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2</w:t>
            </w:r>
          </w:p>
        </w:tc>
      </w:tr>
      <w:tr w:rsidR="00937B52" w:rsidRPr="0093336F" w:rsidTr="005D5A28">
        <w:trPr>
          <w:trHeight w:val="268"/>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 xml:space="preserve">група </w:t>
            </w:r>
            <w:r w:rsidRPr="0093336F">
              <w:rPr>
                <w:color w:val="000000"/>
                <w:sz w:val="22"/>
                <w:szCs w:val="22"/>
                <w:lang w:val="uk-UA"/>
              </w:rPr>
              <w:t>4</w:t>
            </w:r>
            <w:r w:rsidRPr="0093336F">
              <w:rPr>
                <w:color w:val="000000"/>
                <w:sz w:val="22"/>
                <w:szCs w:val="22"/>
              </w:rPr>
              <w:t xml:space="preserve"> - транспортні засоби</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5</w:t>
            </w:r>
          </w:p>
        </w:tc>
      </w:tr>
      <w:tr w:rsidR="00937B52" w:rsidRPr="0093336F" w:rsidTr="005D5A28">
        <w:trPr>
          <w:trHeight w:val="268"/>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 xml:space="preserve">група </w:t>
            </w:r>
            <w:r w:rsidRPr="0093336F">
              <w:rPr>
                <w:color w:val="000000"/>
                <w:sz w:val="22"/>
                <w:szCs w:val="22"/>
                <w:lang w:val="uk-UA"/>
              </w:rPr>
              <w:t>5</w:t>
            </w:r>
            <w:r w:rsidRPr="0093336F">
              <w:rPr>
                <w:color w:val="000000"/>
                <w:sz w:val="22"/>
                <w:szCs w:val="22"/>
              </w:rPr>
              <w:t xml:space="preserve"> - інструменти, прилади, інвентар, меблі</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4</w:t>
            </w:r>
          </w:p>
        </w:tc>
      </w:tr>
      <w:tr w:rsidR="00937B52" w:rsidRPr="0093336F" w:rsidTr="005D5A28">
        <w:trPr>
          <w:trHeight w:val="284"/>
          <w:tblCellSpacing w:w="18" w:type="dxa"/>
        </w:trPr>
        <w:tc>
          <w:tcPr>
            <w:tcW w:w="3611"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rPr>
                <w:color w:val="000000"/>
                <w:sz w:val="22"/>
                <w:szCs w:val="22"/>
              </w:rPr>
            </w:pPr>
            <w:r w:rsidRPr="0093336F">
              <w:rPr>
                <w:color w:val="000000"/>
                <w:sz w:val="22"/>
                <w:szCs w:val="22"/>
              </w:rPr>
              <w:t xml:space="preserve">група </w:t>
            </w:r>
            <w:r w:rsidRPr="0093336F">
              <w:rPr>
                <w:color w:val="000000"/>
                <w:sz w:val="22"/>
                <w:szCs w:val="22"/>
                <w:lang w:val="uk-UA"/>
              </w:rPr>
              <w:t>6</w:t>
            </w:r>
            <w:r w:rsidRPr="0093336F">
              <w:rPr>
                <w:color w:val="000000"/>
                <w:sz w:val="22"/>
                <w:szCs w:val="22"/>
              </w:rPr>
              <w:t xml:space="preserve"> - малоцінні необоротні матеріальні активи</w:t>
            </w:r>
          </w:p>
        </w:tc>
        <w:tc>
          <w:tcPr>
            <w:tcW w:w="1336" w:type="pct"/>
            <w:tcBorders>
              <w:top w:val="outset" w:sz="6" w:space="0" w:color="auto"/>
              <w:left w:val="outset" w:sz="6" w:space="0" w:color="auto"/>
              <w:bottom w:val="outset" w:sz="6" w:space="0" w:color="auto"/>
              <w:right w:val="outset" w:sz="6" w:space="0" w:color="auto"/>
            </w:tcBorders>
            <w:hideMark/>
          </w:tcPr>
          <w:p w:rsidR="00937B52" w:rsidRPr="0093336F" w:rsidRDefault="00937B52" w:rsidP="005D5A28">
            <w:pPr>
              <w:pStyle w:val="af"/>
              <w:spacing w:before="0" w:beforeAutospacing="0" w:after="0" w:afterAutospacing="0"/>
              <w:jc w:val="center"/>
              <w:rPr>
                <w:color w:val="000000"/>
                <w:sz w:val="22"/>
                <w:szCs w:val="22"/>
              </w:rPr>
            </w:pPr>
            <w:r w:rsidRPr="0093336F">
              <w:rPr>
                <w:color w:val="000000"/>
                <w:sz w:val="22"/>
                <w:szCs w:val="22"/>
              </w:rPr>
              <w:t>-</w:t>
            </w:r>
          </w:p>
        </w:tc>
      </w:tr>
    </w:tbl>
    <w:p w:rsidR="00937B52" w:rsidRPr="0093336F" w:rsidRDefault="00937B52" w:rsidP="00937B52">
      <w:pPr>
        <w:pStyle w:val="a0"/>
        <w:ind w:firstLine="555"/>
        <w:rPr>
          <w:sz w:val="22"/>
          <w:szCs w:val="22"/>
        </w:rPr>
      </w:pPr>
    </w:p>
    <w:p w:rsidR="00937B52" w:rsidRPr="0093336F" w:rsidRDefault="00937B52" w:rsidP="00937B52">
      <w:pPr>
        <w:pStyle w:val="a0"/>
        <w:ind w:firstLine="555"/>
        <w:rPr>
          <w:sz w:val="22"/>
          <w:szCs w:val="22"/>
        </w:rPr>
      </w:pPr>
      <w:r w:rsidRPr="0093336F">
        <w:rPr>
          <w:sz w:val="22"/>
          <w:szCs w:val="22"/>
          <w:lang w:val="uk-UA"/>
        </w:rPr>
        <w:t>Нематеріальні активи</w:t>
      </w:r>
    </w:p>
    <w:p w:rsidR="00937B52" w:rsidRPr="0093336F" w:rsidRDefault="00937B52" w:rsidP="00937B52">
      <w:pPr>
        <w:spacing w:after="0" w:line="240" w:lineRule="auto"/>
        <w:rPr>
          <w:rFonts w:ascii="Times New Roman" w:hAnsi="Times New Roman" w:cs="Times New Roman"/>
          <w:u w:val="single"/>
        </w:rPr>
      </w:pPr>
      <w:r w:rsidRPr="0093336F">
        <w:rPr>
          <w:rFonts w:ascii="Times New Roman" w:hAnsi="Times New Roman" w:cs="Times New Roman"/>
          <w:u w:val="single"/>
        </w:rPr>
        <w:t>Собівартість придбаного нематеріального активу охоплює:</w:t>
      </w:r>
    </w:p>
    <w:p w:rsidR="00937B52" w:rsidRPr="0093336F" w:rsidRDefault="00937B52" w:rsidP="00937B52">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93336F">
        <w:rPr>
          <w:rFonts w:ascii="Times New Roman" w:hAnsi="Times New Roman" w:cs="Times New Roman"/>
        </w:rPr>
        <w:t>Вартість його придбання, яка включає імпортне мито та податок на придбання, який не підлягає відшкодуванню, після вирахування торгівельних та інших знижок;</w:t>
      </w:r>
    </w:p>
    <w:p w:rsidR="00937B52" w:rsidRPr="0093336F" w:rsidRDefault="00937B52" w:rsidP="00937B52">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93336F">
        <w:rPr>
          <w:rFonts w:ascii="Times New Roman" w:hAnsi="Times New Roman" w:cs="Times New Roman"/>
        </w:rPr>
        <w:t>Будь-які витрати, які можна безпосередньо віднести на підготовку цього активу для його використання за призначенням.</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Визнання витрат у балансовій вартості нематеріального активу припиняється коли цей актив досягає стану  необхідного для його функціонування.</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Компанія не капіталізує витрати на сплату відсотків за кредит, тому  не включає їх до первісної вартості нематеріальних активів, придбаних (створених) повністю або частково за рахунок кредиту банку, дані витрати списуються на фінансові витрати звітного періоду.</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Витрати, що здійснюються для підтримання об'єкта в придатному для використання стані та одержання первісно визначеного розміру майбутніх економічних вигод від його використання, включаються до складу витрат звітного періоду.</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Відображення нематеріального активу в обліку базується на строкові його корисної експлуатації. Нематеріальний актив  з визначеним строком корисної експлуатації підлягає амортизації, тоді як нематеріальний актив з невизначеним строком корисної експлуатації – не підлягає амортизації.</w:t>
      </w:r>
    </w:p>
    <w:p w:rsidR="00937B52" w:rsidRPr="0093336F" w:rsidRDefault="00937B52" w:rsidP="00937B52">
      <w:pPr>
        <w:spacing w:after="0" w:line="240" w:lineRule="auto"/>
        <w:ind w:firstLine="567"/>
        <w:jc w:val="both"/>
        <w:rPr>
          <w:rFonts w:ascii="Times New Roman" w:hAnsi="Times New Roman" w:cs="Times New Roman"/>
          <w:u w:val="single"/>
        </w:rPr>
      </w:pPr>
      <w:r w:rsidRPr="0093336F">
        <w:rPr>
          <w:rFonts w:ascii="Times New Roman" w:hAnsi="Times New Roman" w:cs="Times New Roman"/>
          <w:u w:val="single"/>
        </w:rPr>
        <w:t>В Компанії до нематеріальних активів застосовують прямолініний метод нарахування амортизації.</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 xml:space="preserve">Суму амортизації нематеріального активу з визначеним строком корисної експлуатації слід розподіляти на систематичній основі протягом строку корисної експлуатації.  Під час розрахунку вартості, яка амортизується, ліквідаційна вартість нематеріальних активів прирівнюється до нуля.     </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u w:val="single"/>
        </w:rPr>
        <w:t>Нарахування амортизації починається</w:t>
      </w:r>
      <w:r w:rsidRPr="0093336F">
        <w:rPr>
          <w:rFonts w:ascii="Times New Roman" w:hAnsi="Times New Roman" w:cs="Times New Roman"/>
        </w:rPr>
        <w:t xml:space="preserve">, коли актив є наявним для використання, тобто коли він перебуває у тому місці і стані, які необхідні для його використання  у спосіб, визначений управлінським персоналом. </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u w:val="single"/>
        </w:rPr>
        <w:t>Нарахування амортизації припиняється</w:t>
      </w:r>
      <w:r w:rsidRPr="0093336F">
        <w:rPr>
          <w:rFonts w:ascii="Times New Roman" w:hAnsi="Times New Roman" w:cs="Times New Roman"/>
        </w:rPr>
        <w:t xml:space="preserve">  на одну із наведених далі дат, залежно від того, яка з них наступає раніше: на дату. Коли цей актив класифікується як такий, що утримується для продажу. Або на дату, коли припиняється визнання цього активу.</w:t>
      </w:r>
    </w:p>
    <w:p w:rsidR="00937B52" w:rsidRPr="0093336F" w:rsidRDefault="00937B52" w:rsidP="00937B52">
      <w:pPr>
        <w:pStyle w:val="a0"/>
        <w:rPr>
          <w:sz w:val="22"/>
          <w:szCs w:val="22"/>
        </w:rPr>
      </w:pPr>
      <w:r w:rsidRPr="0093336F">
        <w:rPr>
          <w:sz w:val="22"/>
          <w:szCs w:val="22"/>
          <w:lang w:val="uk-UA"/>
        </w:rPr>
        <w:t>Ліквідаційна вартість встановлена 0,00 грн.</w:t>
      </w:r>
    </w:p>
    <w:p w:rsidR="00937B52" w:rsidRPr="0093336F" w:rsidRDefault="00937B52" w:rsidP="00937B52">
      <w:pPr>
        <w:pStyle w:val="a0"/>
        <w:rPr>
          <w:sz w:val="22"/>
          <w:szCs w:val="22"/>
        </w:rPr>
      </w:pPr>
      <w:r w:rsidRPr="0093336F">
        <w:rPr>
          <w:sz w:val="22"/>
          <w:szCs w:val="22"/>
          <w:lang w:val="uk-UA"/>
        </w:rPr>
        <w:t>Перерахунок амортизації за методами МСБО 16 не здійснювався.</w:t>
      </w:r>
    </w:p>
    <w:p w:rsidR="00937B52" w:rsidRPr="0093336F" w:rsidRDefault="00937B52" w:rsidP="00937B52">
      <w:pPr>
        <w:spacing w:after="0" w:line="240" w:lineRule="auto"/>
        <w:ind w:firstLine="567"/>
        <w:jc w:val="both"/>
        <w:rPr>
          <w:rFonts w:ascii="Times New Roman" w:hAnsi="Times New Roman" w:cs="Times New Roman"/>
        </w:rPr>
      </w:pPr>
      <w:r w:rsidRPr="0093336F">
        <w:rPr>
          <w:rFonts w:ascii="Times New Roman" w:hAnsi="Times New Roman" w:cs="Times New Roman"/>
        </w:rPr>
        <w:t>Обмеження права власності підприємства на нематеріальні активи відсутні.</w:t>
      </w:r>
    </w:p>
    <w:p w:rsidR="00937B52" w:rsidRPr="00937B52" w:rsidRDefault="00937B52" w:rsidP="00937B52">
      <w:pPr>
        <w:pStyle w:val="a0"/>
        <w:rPr>
          <w:sz w:val="22"/>
          <w:szCs w:val="22"/>
          <w:lang w:val="uk-UA"/>
        </w:rPr>
      </w:pPr>
      <w:r w:rsidRPr="0093336F">
        <w:rPr>
          <w:sz w:val="22"/>
          <w:szCs w:val="22"/>
          <w:lang w:val="uk-UA"/>
        </w:rPr>
        <w:t>Відсутні контрактні зобов'язання, що пов'язані з придбанням нематеріальних активів.</w:t>
      </w:r>
    </w:p>
    <w:p w:rsidR="00937B52" w:rsidRPr="00937B52" w:rsidRDefault="00937B52" w:rsidP="00937B52">
      <w:pPr>
        <w:pStyle w:val="ad"/>
        <w:ind w:left="360"/>
        <w:rPr>
          <w:szCs w:val="22"/>
          <w:lang w:val="uk-UA"/>
        </w:rPr>
      </w:pPr>
      <w:r w:rsidRPr="00937B52">
        <w:rPr>
          <w:szCs w:val="22"/>
          <w:lang w:val="uk-UA"/>
        </w:rPr>
        <w:t>Запаси визнаються активом, якщо існує імовірність того, що Компанія отримає в майбутньому економічні вигоди, пов'язані з їх використанням, та їх вартість може бути достовірно визначена.</w:t>
      </w:r>
    </w:p>
    <w:p w:rsidR="00937B52" w:rsidRPr="00111C05" w:rsidRDefault="00937B52" w:rsidP="00937B52">
      <w:pPr>
        <w:pStyle w:val="a0"/>
        <w:rPr>
          <w:sz w:val="22"/>
          <w:szCs w:val="22"/>
          <w:lang w:val="uk-UA"/>
        </w:rPr>
      </w:pPr>
      <w:r w:rsidRPr="0093336F">
        <w:rPr>
          <w:sz w:val="22"/>
          <w:szCs w:val="22"/>
          <w:lang w:val="uk-UA"/>
        </w:rPr>
        <w:t>Вибуття запасів здійснюється таким чином, по якій ціні придбали по тій же ціні і списали. Метод оцінки вибуття запасів протягом звітного періоду не змінювався.</w:t>
      </w:r>
    </w:p>
    <w:p w:rsidR="00937B52" w:rsidRPr="00111C05" w:rsidRDefault="00937B52" w:rsidP="00937B52">
      <w:pPr>
        <w:pStyle w:val="a0"/>
        <w:rPr>
          <w:sz w:val="22"/>
          <w:szCs w:val="22"/>
          <w:lang w:val="uk-UA"/>
        </w:rPr>
      </w:pPr>
      <w:r w:rsidRPr="0093336F">
        <w:rPr>
          <w:sz w:val="22"/>
          <w:szCs w:val="22"/>
          <w:lang w:val="uk-UA"/>
        </w:rPr>
        <w:t>Запаси, щодо яких слід здійснювати переоцінку справедливої вартості, відсутні.</w:t>
      </w:r>
    </w:p>
    <w:p w:rsidR="00937B52" w:rsidRPr="00111C05" w:rsidRDefault="00937B52" w:rsidP="00937B52">
      <w:pPr>
        <w:pStyle w:val="a0"/>
        <w:rPr>
          <w:sz w:val="22"/>
          <w:szCs w:val="22"/>
          <w:lang w:val="uk-UA"/>
        </w:rPr>
      </w:pPr>
    </w:p>
    <w:p w:rsidR="00937B52" w:rsidRPr="0093336F" w:rsidRDefault="00937B52" w:rsidP="00937B52">
      <w:pPr>
        <w:pStyle w:val="ad"/>
        <w:rPr>
          <w:rFonts w:eastAsia="Calibri"/>
          <w:b/>
          <w:i/>
          <w:color w:val="auto"/>
          <w:szCs w:val="22"/>
          <w:u w:val="single"/>
        </w:rPr>
      </w:pPr>
      <w:r w:rsidRPr="0093336F">
        <w:rPr>
          <w:rFonts w:eastAsia="Calibri"/>
          <w:b/>
          <w:i/>
          <w:color w:val="auto"/>
          <w:szCs w:val="22"/>
          <w:u w:val="single"/>
        </w:rPr>
        <w:t>Оподаткування</w:t>
      </w:r>
    </w:p>
    <w:p w:rsidR="00937B52" w:rsidRPr="0093336F" w:rsidRDefault="00937B52" w:rsidP="00937B52">
      <w:pPr>
        <w:pStyle w:val="ad"/>
        <w:rPr>
          <w:szCs w:val="22"/>
        </w:rPr>
      </w:pPr>
      <w:r w:rsidRPr="0093336F">
        <w:rPr>
          <w:szCs w:val="22"/>
        </w:rPr>
        <w:t xml:space="preserve">В Компанії податковий облік організований відповідно до Податкового Кодексу України інших законодавчих та нормативних актів з питань оподаткування; наказу Державної податкової адміністрації України "Про порядок складання декларації про доходи (прибуток) страховика" у </w:t>
      </w:r>
      <w:r w:rsidRPr="0093336F">
        <w:rPr>
          <w:szCs w:val="22"/>
        </w:rPr>
        <w:lastRenderedPageBreak/>
        <w:t>порядку, визначеному внутрішніми нормативними документами Компанії з питань податкового обліку.</w:t>
      </w:r>
    </w:p>
    <w:p w:rsidR="00937B52" w:rsidRPr="0093336F" w:rsidRDefault="00937B52" w:rsidP="00937B52">
      <w:pPr>
        <w:pStyle w:val="ad"/>
        <w:rPr>
          <w:szCs w:val="22"/>
        </w:rPr>
      </w:pPr>
      <w:r w:rsidRPr="0093336F">
        <w:rPr>
          <w:szCs w:val="22"/>
        </w:rPr>
        <w:t>Сума зобов’язання або дебіторської заборгованості з податку на прибуток за поточний та попередні періоди визначається відповідно до податкового законодавства.</w:t>
      </w:r>
    </w:p>
    <w:p w:rsidR="00937B52" w:rsidRPr="0093336F" w:rsidRDefault="00937B52" w:rsidP="00937B52">
      <w:pPr>
        <w:pStyle w:val="ad"/>
        <w:rPr>
          <w:szCs w:val="22"/>
        </w:rPr>
      </w:pPr>
      <w:r w:rsidRPr="0093336F">
        <w:rPr>
          <w:szCs w:val="22"/>
        </w:rPr>
        <w:t>Для розрахунку сум оподаткованого валового доходу застосовується загальноприйнятий порядок обліку в момент настання першої події. У податковому обліку компанія розраховує суму поточного податку (податків на прибуток, що підлягають сплаті (відшкодуванню) щодо оподаткованого прибутку (податкового збитку) за період), скоригованого на відстрочений податок.</w:t>
      </w:r>
    </w:p>
    <w:p w:rsidR="00937B52" w:rsidRPr="0093336F" w:rsidRDefault="00937B52" w:rsidP="00937B52">
      <w:pPr>
        <w:pStyle w:val="ad"/>
        <w:rPr>
          <w:szCs w:val="22"/>
        </w:rPr>
      </w:pPr>
      <w:r w:rsidRPr="0093336F">
        <w:rPr>
          <w:szCs w:val="22"/>
        </w:rPr>
        <w:t>Компанія розраховує відстрочені податкові активи/зобов’язання шляхом розрахунку тимчасових різниць, які виникають між балансовою вартістю активу чи зобов’язання в балансі та їхньою податковою базою. Слід визнавати відстрочене податкове зобов’язання (актив), якщо відшкодування або компенсація балансової вартості активу чи зобов’язання збільшить(зменшить) майбутні податкові платежі порівняно з тими, якими вони були б, якщо відшкодування чи компенсація не мали податкових наслідків.</w:t>
      </w:r>
    </w:p>
    <w:p w:rsidR="00937B52" w:rsidRPr="0093336F" w:rsidRDefault="00937B52" w:rsidP="00937B52">
      <w:pPr>
        <w:pStyle w:val="ad"/>
        <w:rPr>
          <w:szCs w:val="22"/>
        </w:rPr>
      </w:pPr>
    </w:p>
    <w:p w:rsidR="00937B52" w:rsidRPr="0093336F" w:rsidRDefault="00937B52" w:rsidP="00937B52">
      <w:pPr>
        <w:pStyle w:val="ad"/>
        <w:rPr>
          <w:b/>
          <w:i/>
          <w:szCs w:val="22"/>
          <w:u w:val="single"/>
        </w:rPr>
      </w:pPr>
      <w:r w:rsidRPr="0093336F">
        <w:rPr>
          <w:b/>
          <w:i/>
          <w:szCs w:val="22"/>
          <w:u w:val="single"/>
        </w:rPr>
        <w:t>Дивіденди</w:t>
      </w:r>
    </w:p>
    <w:p w:rsidR="00937B52" w:rsidRPr="0093336F" w:rsidRDefault="00937B52" w:rsidP="00937B52">
      <w:pPr>
        <w:pStyle w:val="ad"/>
        <w:rPr>
          <w:szCs w:val="22"/>
        </w:rPr>
      </w:pPr>
      <w:r w:rsidRPr="0093336F">
        <w:rPr>
          <w:szCs w:val="22"/>
        </w:rPr>
        <w:t>Розподіл прибутку відбувається лише на підставі рішення акціонерів за рахунок нарахування дивідендів.</w:t>
      </w:r>
    </w:p>
    <w:p w:rsidR="00937B52" w:rsidRPr="0093336F" w:rsidRDefault="00937B52" w:rsidP="00937B52">
      <w:pPr>
        <w:pStyle w:val="ad"/>
        <w:rPr>
          <w:szCs w:val="22"/>
        </w:rPr>
      </w:pPr>
    </w:p>
    <w:p w:rsidR="00937B52" w:rsidRPr="0093336F" w:rsidRDefault="00937B52" w:rsidP="00937B52">
      <w:pPr>
        <w:pStyle w:val="ad"/>
        <w:rPr>
          <w:b/>
          <w:i/>
          <w:szCs w:val="22"/>
          <w:u w:val="single"/>
        </w:rPr>
      </w:pPr>
      <w:r w:rsidRPr="0093336F">
        <w:rPr>
          <w:b/>
          <w:i/>
          <w:szCs w:val="22"/>
          <w:u w:val="single"/>
        </w:rPr>
        <w:t>Витрати з податку на прибуток</w:t>
      </w:r>
    </w:p>
    <w:p w:rsidR="00937B52" w:rsidRPr="0093336F" w:rsidRDefault="00937B52" w:rsidP="00937B52">
      <w:pPr>
        <w:pStyle w:val="a0"/>
        <w:tabs>
          <w:tab w:val="left" w:pos="567"/>
          <w:tab w:val="left" w:pos="709"/>
          <w:tab w:val="left" w:pos="851"/>
          <w:tab w:val="left" w:pos="1276"/>
        </w:tabs>
        <w:rPr>
          <w:rFonts w:eastAsia="Times New Roman"/>
          <w:color w:val="000000"/>
          <w:sz w:val="22"/>
          <w:szCs w:val="22"/>
        </w:rPr>
      </w:pPr>
      <w:r w:rsidRPr="0093336F">
        <w:rPr>
          <w:rFonts w:eastAsia="Times New Roman"/>
          <w:color w:val="000000"/>
          <w:sz w:val="22"/>
          <w:szCs w:val="22"/>
          <w:lang w:val="uk-UA"/>
        </w:rPr>
        <w:t>Відповідно до п.136.2 ст. 136 ПКУ під час провадження страхової діяльності Компанія сплачує 3% податку на прибуток за договорами страхування та 0 % - за договорами добровільного медичного страхування.</w:t>
      </w:r>
    </w:p>
    <w:p w:rsidR="00937B52" w:rsidRPr="0093336F" w:rsidRDefault="00937B52" w:rsidP="00937B52">
      <w:pPr>
        <w:pStyle w:val="a0"/>
        <w:tabs>
          <w:tab w:val="left" w:pos="567"/>
          <w:tab w:val="left" w:pos="709"/>
          <w:tab w:val="left" w:pos="851"/>
          <w:tab w:val="left" w:pos="1276"/>
        </w:tabs>
        <w:rPr>
          <w:rFonts w:eastAsia="Times New Roman"/>
          <w:color w:val="000000"/>
          <w:sz w:val="22"/>
          <w:szCs w:val="22"/>
        </w:rPr>
      </w:pPr>
    </w:p>
    <w:p w:rsidR="00937B52" w:rsidRPr="0093336F" w:rsidRDefault="00937B52" w:rsidP="00937B52">
      <w:pPr>
        <w:pStyle w:val="a0"/>
        <w:jc w:val="left"/>
        <w:outlineLvl w:val="1"/>
        <w:rPr>
          <w:rFonts w:eastAsia="Times New Roman"/>
          <w:b/>
          <w:color w:val="000000"/>
          <w:sz w:val="22"/>
          <w:szCs w:val="22"/>
        </w:rPr>
      </w:pPr>
      <w:bookmarkStart w:id="6" w:name="_Toc69477871"/>
      <w:r w:rsidRPr="0093336F">
        <w:rPr>
          <w:rFonts w:eastAsia="Times New Roman"/>
          <w:b/>
          <w:color w:val="000000"/>
          <w:sz w:val="22"/>
          <w:szCs w:val="22"/>
          <w:lang w:val="uk-UA"/>
        </w:rPr>
        <w:t>4.  Управління страховим ризиком</w:t>
      </w:r>
      <w:bookmarkEnd w:id="6"/>
    </w:p>
    <w:p w:rsidR="00937B52" w:rsidRPr="0093336F" w:rsidRDefault="00937B52" w:rsidP="00937B52">
      <w:pPr>
        <w:pStyle w:val="a0"/>
        <w:jc w:val="left"/>
        <w:rPr>
          <w:rFonts w:eastAsia="Times New Roman"/>
          <w:b/>
          <w:color w:val="000000"/>
          <w:sz w:val="22"/>
          <w:szCs w:val="22"/>
        </w:rPr>
      </w:pPr>
    </w:p>
    <w:p w:rsidR="00937B52" w:rsidRPr="0093336F" w:rsidRDefault="00937B52" w:rsidP="00937B52">
      <w:pPr>
        <w:pStyle w:val="a0"/>
        <w:rPr>
          <w:rFonts w:eastAsia="Times New Roman"/>
          <w:color w:val="000000"/>
          <w:sz w:val="22"/>
          <w:szCs w:val="22"/>
        </w:rPr>
      </w:pPr>
      <w:r w:rsidRPr="0093336F">
        <w:rPr>
          <w:rFonts w:eastAsia="Times New Roman"/>
          <w:color w:val="000000"/>
          <w:sz w:val="22"/>
          <w:szCs w:val="22"/>
          <w:lang w:val="uk-UA"/>
        </w:rPr>
        <w:t xml:space="preserve">Визначення страхового контракту посилається на страховий ризик, який МСФЗ 4 визначає як ризик інший ніж фінансовий ризик, що передається емітенту власником договору. Контракт, який наражає емітента на фінансовий ризик без значного страхового ризику, не є страховим контрактом. </w:t>
      </w:r>
    </w:p>
    <w:p w:rsidR="00937B52" w:rsidRPr="0093336F" w:rsidRDefault="00937B52" w:rsidP="00937B52">
      <w:pPr>
        <w:pStyle w:val="a0"/>
        <w:rPr>
          <w:rFonts w:eastAsia="Times New Roman"/>
          <w:color w:val="000000"/>
          <w:sz w:val="22"/>
          <w:szCs w:val="22"/>
        </w:rPr>
      </w:pPr>
      <w:r w:rsidRPr="0093336F">
        <w:rPr>
          <w:rFonts w:eastAsia="Times New Roman"/>
          <w:color w:val="000000"/>
          <w:sz w:val="22"/>
          <w:szCs w:val="22"/>
          <w:lang w:val="uk-UA"/>
        </w:rPr>
        <w:t>Ризик дострокового припинення або розірвання контракту (тобто, ризик того, що контрагент анулює контракт раніше або пізніше, ніж очікував емітент при встановленні ціни контракту) не є страховим ризиком, оскільки виплата контрагенту не залежить від невизначеної майбутньої події, яка несприятливо впливає на контрагента. Аналогічним чином, ризик витрат (тобто, ризик неочікуваного зростання адміністративних витрат, пов’язаних з обслуговуванням договору, а не з витратами, спричиненими страховим випадком) не є страховим ризиком, оскільки неочікуване зростання витрат не впливає на контрагента несприятливим чином.</w:t>
      </w:r>
    </w:p>
    <w:p w:rsidR="00937B52" w:rsidRPr="0093336F" w:rsidRDefault="00937B52" w:rsidP="00937B52">
      <w:pPr>
        <w:pStyle w:val="ad"/>
        <w:rPr>
          <w:color w:val="auto"/>
          <w:szCs w:val="22"/>
          <w:lang w:eastAsia="uk-UA"/>
        </w:rPr>
      </w:pPr>
      <w:r w:rsidRPr="0093336F">
        <w:rPr>
          <w:color w:val="auto"/>
          <w:szCs w:val="22"/>
          <w:lang w:eastAsia="uk-UA"/>
        </w:rPr>
        <w:t>Діяльність Компанії тісно пов’язана із невизначеностями та ризиками. Ризик Компанія визначає як вірогідність або загрозу втрати частини доходу або понесення  додаткових витрат в результаті  страхової та фінансової діяльності.</w:t>
      </w:r>
    </w:p>
    <w:p w:rsidR="00937B52" w:rsidRPr="0093336F" w:rsidRDefault="00937B52" w:rsidP="00937B52">
      <w:pPr>
        <w:pStyle w:val="ad"/>
        <w:rPr>
          <w:color w:val="auto"/>
          <w:szCs w:val="22"/>
          <w:lang w:eastAsia="uk-UA"/>
        </w:rPr>
      </w:pPr>
      <w:r w:rsidRPr="0093336F">
        <w:rPr>
          <w:color w:val="auto"/>
          <w:szCs w:val="22"/>
          <w:lang w:eastAsia="uk-UA"/>
        </w:rPr>
        <w:t>У процесі своєї діяльності Компанія здійснює управління такими основними ризиками:</w:t>
      </w:r>
    </w:p>
    <w:p w:rsidR="00937B52" w:rsidRPr="0093336F" w:rsidRDefault="00937B52" w:rsidP="00937B52">
      <w:pPr>
        <w:pStyle w:val="ad"/>
        <w:numPr>
          <w:ilvl w:val="0"/>
          <w:numId w:val="20"/>
        </w:numPr>
        <w:ind w:left="0" w:firstLine="567"/>
        <w:rPr>
          <w:color w:val="auto"/>
          <w:szCs w:val="22"/>
          <w:lang w:eastAsia="uk-UA"/>
        </w:rPr>
      </w:pPr>
      <w:r w:rsidRPr="0093336F">
        <w:rPr>
          <w:color w:val="auto"/>
          <w:szCs w:val="22"/>
          <w:lang w:eastAsia="uk-UA"/>
        </w:rPr>
        <w:t>ризиками страхової діяльності;</w:t>
      </w:r>
    </w:p>
    <w:p w:rsidR="00937B52" w:rsidRPr="0093336F" w:rsidRDefault="00937B52" w:rsidP="00937B52">
      <w:pPr>
        <w:pStyle w:val="ad"/>
        <w:numPr>
          <w:ilvl w:val="0"/>
          <w:numId w:val="20"/>
        </w:numPr>
        <w:ind w:left="0" w:firstLine="567"/>
        <w:rPr>
          <w:color w:val="auto"/>
          <w:szCs w:val="22"/>
          <w:lang w:eastAsia="uk-UA"/>
        </w:rPr>
      </w:pPr>
      <w:r w:rsidRPr="0093336F">
        <w:rPr>
          <w:color w:val="auto"/>
          <w:szCs w:val="22"/>
          <w:lang w:eastAsia="uk-UA"/>
        </w:rPr>
        <w:t>операційними ризиками;</w:t>
      </w:r>
    </w:p>
    <w:p w:rsidR="00937B52" w:rsidRPr="0093336F" w:rsidRDefault="00937B52" w:rsidP="00937B52">
      <w:pPr>
        <w:pStyle w:val="ad"/>
        <w:numPr>
          <w:ilvl w:val="0"/>
          <w:numId w:val="20"/>
        </w:numPr>
        <w:ind w:left="0" w:firstLine="567"/>
        <w:rPr>
          <w:color w:val="auto"/>
          <w:szCs w:val="22"/>
          <w:lang w:eastAsia="uk-UA"/>
        </w:rPr>
      </w:pPr>
      <w:r w:rsidRPr="0093336F">
        <w:rPr>
          <w:color w:val="auto"/>
          <w:szCs w:val="22"/>
          <w:lang w:eastAsia="uk-UA"/>
        </w:rPr>
        <w:t>фінансовими ризиками;</w:t>
      </w:r>
    </w:p>
    <w:p w:rsidR="00937B52" w:rsidRPr="0093336F" w:rsidRDefault="00937B52" w:rsidP="00937B52">
      <w:pPr>
        <w:pStyle w:val="ad"/>
        <w:numPr>
          <w:ilvl w:val="0"/>
          <w:numId w:val="20"/>
        </w:numPr>
        <w:ind w:left="0" w:firstLine="567"/>
        <w:rPr>
          <w:color w:val="auto"/>
          <w:szCs w:val="22"/>
          <w:lang w:eastAsia="uk-UA"/>
        </w:rPr>
      </w:pPr>
      <w:r w:rsidRPr="0093336F">
        <w:rPr>
          <w:color w:val="auto"/>
          <w:szCs w:val="22"/>
          <w:lang w:eastAsia="uk-UA"/>
        </w:rPr>
        <w:t>стратегічними ризиками;</w:t>
      </w:r>
    </w:p>
    <w:p w:rsidR="00937B52" w:rsidRPr="0093336F" w:rsidRDefault="00937B52" w:rsidP="00937B52">
      <w:pPr>
        <w:pStyle w:val="ad"/>
        <w:numPr>
          <w:ilvl w:val="0"/>
          <w:numId w:val="20"/>
        </w:numPr>
        <w:ind w:left="0" w:firstLine="567"/>
        <w:rPr>
          <w:color w:val="auto"/>
          <w:szCs w:val="22"/>
          <w:lang w:eastAsia="uk-UA"/>
        </w:rPr>
      </w:pPr>
      <w:r w:rsidRPr="0093336F">
        <w:rPr>
          <w:color w:val="auto"/>
          <w:szCs w:val="22"/>
          <w:lang w:eastAsia="uk-UA"/>
        </w:rPr>
        <w:t>іншими ризиками, що пов’язані із зовнішніми чинниками.</w:t>
      </w:r>
    </w:p>
    <w:p w:rsidR="00937B52" w:rsidRPr="0093336F" w:rsidRDefault="00937B52" w:rsidP="00937B52">
      <w:pPr>
        <w:pStyle w:val="ad"/>
        <w:rPr>
          <w:color w:val="auto"/>
          <w:szCs w:val="22"/>
          <w:lang w:eastAsia="uk-UA"/>
        </w:rPr>
      </w:pPr>
      <w:r w:rsidRPr="0093336F">
        <w:rPr>
          <w:color w:val="auto"/>
          <w:szCs w:val="22"/>
          <w:lang w:eastAsia="uk-UA"/>
        </w:rPr>
        <w:t>Компанія будує систему наскрізного управління усіма видами ризиків відповідно до вимог  діючого законодавства та міжнародних стандартів.</w:t>
      </w:r>
    </w:p>
    <w:p w:rsidR="00937B52" w:rsidRPr="0093336F" w:rsidRDefault="00937B52" w:rsidP="00937B52">
      <w:pPr>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t>Ризики операційної діяльності страховика можна розділити як ризики пов'язані з прямою операційною діяльності - прямі страхові ризики та нестандартні страхові ризики.</w:t>
      </w:r>
    </w:p>
    <w:p w:rsidR="00937B52" w:rsidRPr="0093336F" w:rsidRDefault="00937B52" w:rsidP="00937B52">
      <w:pPr>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t xml:space="preserve">Прямий страховий ризик характеризує стан предметів страхування та обставини, в яких вони знаходяться. Загальна вартість ризику визначається як сума окремих ризиків, що впливають на предмет страхування. Прямий страховий ризик  в операційній діяльності страховика  - андерайтинговий ризик включає: </w:t>
      </w:r>
    </w:p>
    <w:p w:rsidR="00937B52" w:rsidRPr="0093336F" w:rsidRDefault="00937B52" w:rsidP="00937B52">
      <w:pPr>
        <w:pStyle w:val="afb"/>
        <w:numPr>
          <w:ilvl w:val="0"/>
          <w:numId w:val="23"/>
        </w:numPr>
        <w:autoSpaceDE w:val="0"/>
        <w:autoSpaceDN w:val="0"/>
        <w:adjustRightInd w:val="0"/>
        <w:spacing w:after="0" w:line="240" w:lineRule="auto"/>
        <w:contextualSpacing w:val="0"/>
        <w:jc w:val="both"/>
        <w:rPr>
          <w:rFonts w:ascii="Times New Roman" w:eastAsia="Times New Roman" w:hAnsi="Times New Roman"/>
          <w:lang w:val="uk-UA" w:eastAsia="uk-UA"/>
        </w:rPr>
      </w:pPr>
      <w:r w:rsidRPr="0093336F">
        <w:rPr>
          <w:rFonts w:ascii="Times New Roman" w:eastAsia="Times New Roman" w:hAnsi="Times New Roman"/>
          <w:lang w:val="uk-UA" w:eastAsia="uk-UA"/>
        </w:rPr>
        <w:t xml:space="preserve">ризик недостатності страхових премій і резервів, </w:t>
      </w:r>
    </w:p>
    <w:p w:rsidR="00937B52" w:rsidRPr="0093336F" w:rsidRDefault="00937B52" w:rsidP="00937B52">
      <w:pPr>
        <w:pStyle w:val="afb"/>
        <w:numPr>
          <w:ilvl w:val="0"/>
          <w:numId w:val="23"/>
        </w:numPr>
        <w:autoSpaceDE w:val="0"/>
        <w:autoSpaceDN w:val="0"/>
        <w:adjustRightInd w:val="0"/>
        <w:spacing w:after="0" w:line="240" w:lineRule="auto"/>
        <w:contextualSpacing w:val="0"/>
        <w:jc w:val="both"/>
        <w:rPr>
          <w:rFonts w:ascii="Times New Roman" w:eastAsia="Times New Roman" w:hAnsi="Times New Roman"/>
          <w:lang w:val="uk-UA" w:eastAsia="uk-UA"/>
        </w:rPr>
      </w:pPr>
      <w:r w:rsidRPr="0093336F">
        <w:rPr>
          <w:rFonts w:ascii="Times New Roman" w:eastAsia="Times New Roman" w:hAnsi="Times New Roman"/>
          <w:lang w:val="uk-UA" w:eastAsia="uk-UA"/>
        </w:rPr>
        <w:t xml:space="preserve">катастрофічний ризик, </w:t>
      </w:r>
    </w:p>
    <w:p w:rsidR="00937B52" w:rsidRPr="0093336F" w:rsidRDefault="00937B52" w:rsidP="00937B52">
      <w:pPr>
        <w:pStyle w:val="afb"/>
        <w:numPr>
          <w:ilvl w:val="0"/>
          <w:numId w:val="23"/>
        </w:numPr>
        <w:autoSpaceDE w:val="0"/>
        <w:autoSpaceDN w:val="0"/>
        <w:adjustRightInd w:val="0"/>
        <w:spacing w:after="0" w:line="240" w:lineRule="auto"/>
        <w:contextualSpacing w:val="0"/>
        <w:jc w:val="both"/>
        <w:rPr>
          <w:rFonts w:ascii="Times New Roman" w:eastAsia="Times New Roman" w:hAnsi="Times New Roman"/>
          <w:lang w:val="uk-UA" w:eastAsia="uk-UA"/>
        </w:rPr>
      </w:pPr>
      <w:r w:rsidRPr="0093336F">
        <w:rPr>
          <w:rFonts w:ascii="Times New Roman" w:eastAsia="Times New Roman" w:hAnsi="Times New Roman"/>
          <w:lang w:val="uk-UA" w:eastAsia="uk-UA"/>
        </w:rPr>
        <w:t>інфляційний ризик.</w:t>
      </w:r>
    </w:p>
    <w:p w:rsidR="00937B52" w:rsidRPr="0093336F" w:rsidRDefault="00937B52" w:rsidP="00937B52">
      <w:pPr>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t>Ризик недостатності страхових премій і резервів - коливання частоти, середніх розмірів та розподілу збитків при настанні страхових випадків.</w:t>
      </w:r>
    </w:p>
    <w:p w:rsidR="00937B52" w:rsidRPr="0093336F" w:rsidRDefault="00937B52" w:rsidP="00937B52">
      <w:pPr>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lastRenderedPageBreak/>
        <w:t>Катастрофічний ризик - неточність прогнозів настання надзвичайних катастрофічних подій та оцінок їх наслідків</w:t>
      </w:r>
    </w:p>
    <w:p w:rsidR="00937B52" w:rsidRPr="0093336F" w:rsidRDefault="00937B52" w:rsidP="00937B52">
      <w:pPr>
        <w:autoSpaceDE w:val="0"/>
        <w:autoSpaceDN w:val="0"/>
        <w:adjustRightInd w:val="0"/>
        <w:spacing w:after="0" w:line="240" w:lineRule="auto"/>
        <w:ind w:firstLine="567"/>
        <w:jc w:val="both"/>
        <w:rPr>
          <w:rFonts w:ascii="Times New Roman" w:eastAsia="Times New Roman" w:hAnsi="Times New Roman" w:cs="Times New Roman"/>
        </w:rPr>
      </w:pPr>
      <w:r w:rsidRPr="0093336F">
        <w:rPr>
          <w:rFonts w:ascii="Times New Roman" w:eastAsia="Times New Roman" w:hAnsi="Times New Roman" w:cs="Times New Roman"/>
        </w:rPr>
        <w:t>Інфляційний ризик неточність прогнозів інфляції на товари, роботи та послуги.</w:t>
      </w:r>
    </w:p>
    <w:p w:rsidR="00937B52" w:rsidRPr="00937B52" w:rsidRDefault="00937B52" w:rsidP="00937B52">
      <w:pPr>
        <w:pStyle w:val="ad"/>
        <w:rPr>
          <w:color w:val="auto"/>
          <w:szCs w:val="22"/>
          <w:lang w:val="uk-UA" w:eastAsia="uk-UA"/>
        </w:rPr>
      </w:pPr>
      <w:r w:rsidRPr="00937B52">
        <w:rPr>
          <w:color w:val="auto"/>
          <w:szCs w:val="22"/>
          <w:lang w:val="uk-UA" w:eastAsia="uk-UA"/>
        </w:rPr>
        <w:t>Нестандартні страхові ризики враховують: політичну нестабільність (зокрема у періоди президентських та парламентських виборів), військової загрози та конфлікти,  хвилі загального економічного спаду, зміни настроїв у суспільстві, та інші фактори ризику, які можуть мати значний вплив на успішність діяльності компанії. Окремою групою нестрахових ризиків є ті, що прямо виходять з поточної внутрішньої діяльності Компанії: ризики пов'язані з управління, процесами оброблення інформації, проблеми з контрольованістю процесів, ненадійність технологій, помилки або/та несанкціоновані дії персоналу та інші об'єктивні причини.</w:t>
      </w:r>
    </w:p>
    <w:p w:rsidR="00937B52" w:rsidRPr="00937B52" w:rsidRDefault="00937B52" w:rsidP="00937B52">
      <w:pPr>
        <w:pStyle w:val="a0"/>
        <w:rPr>
          <w:sz w:val="22"/>
          <w:szCs w:val="22"/>
          <w:lang w:val="uk-UA"/>
        </w:rPr>
      </w:pPr>
    </w:p>
    <w:p w:rsidR="00937B52" w:rsidRPr="00937B52" w:rsidRDefault="00937B52" w:rsidP="00937B52">
      <w:pPr>
        <w:pStyle w:val="a0"/>
        <w:rPr>
          <w:b/>
          <w:i/>
          <w:sz w:val="22"/>
          <w:szCs w:val="22"/>
          <w:u w:val="single"/>
          <w:lang w:val="uk-UA"/>
        </w:rPr>
      </w:pPr>
      <w:r w:rsidRPr="0093336F">
        <w:rPr>
          <w:b/>
          <w:i/>
          <w:sz w:val="22"/>
          <w:szCs w:val="22"/>
          <w:u w:val="single"/>
          <w:lang w:val="uk-UA"/>
        </w:rPr>
        <w:t>Заборгованість та зобов’язання.</w:t>
      </w:r>
    </w:p>
    <w:p w:rsidR="00937B52" w:rsidRPr="00937B52" w:rsidRDefault="00937B52" w:rsidP="00937B52">
      <w:pPr>
        <w:pStyle w:val="a0"/>
        <w:rPr>
          <w:b/>
          <w:i/>
          <w:sz w:val="22"/>
          <w:szCs w:val="22"/>
          <w:u w:val="single"/>
          <w:lang w:val="uk-UA"/>
        </w:rPr>
      </w:pPr>
    </w:p>
    <w:p w:rsidR="00937B52" w:rsidRPr="00937B52" w:rsidRDefault="00937B52" w:rsidP="00937B52">
      <w:pPr>
        <w:pStyle w:val="a0"/>
        <w:rPr>
          <w:color w:val="000000"/>
          <w:sz w:val="22"/>
          <w:szCs w:val="22"/>
          <w:lang w:val="uk-UA"/>
        </w:rPr>
      </w:pPr>
      <w:r w:rsidRPr="0093336F">
        <w:rPr>
          <w:color w:val="000000"/>
          <w:sz w:val="22"/>
          <w:szCs w:val="22"/>
          <w:lang w:val="uk-UA"/>
        </w:rPr>
        <w:t>Зобов’язання – це заборгованість компанії, що виникла внаслідок минулих подій і погашення якої в майбутньому призведе до зменшення ресурсів компанії.</w:t>
      </w:r>
    </w:p>
    <w:p w:rsidR="00937B52" w:rsidRPr="0093336F" w:rsidRDefault="00937B52" w:rsidP="00937B52">
      <w:pPr>
        <w:pStyle w:val="af"/>
        <w:spacing w:before="0" w:beforeAutospacing="0" w:after="0" w:afterAutospacing="0"/>
        <w:rPr>
          <w:color w:val="000000"/>
          <w:sz w:val="22"/>
          <w:szCs w:val="22"/>
          <w:lang w:val="uk-UA"/>
        </w:rPr>
      </w:pPr>
    </w:p>
    <w:p w:rsidR="00937B52" w:rsidRPr="0093336F" w:rsidRDefault="00937B52" w:rsidP="00937B52">
      <w:pPr>
        <w:pStyle w:val="af"/>
        <w:spacing w:before="0" w:beforeAutospacing="0" w:after="0" w:afterAutospacing="0"/>
        <w:ind w:firstLine="567"/>
        <w:rPr>
          <w:color w:val="000000"/>
          <w:sz w:val="22"/>
          <w:szCs w:val="22"/>
          <w:lang w:val="uk-UA"/>
        </w:rPr>
      </w:pPr>
      <w:r w:rsidRPr="0093336F">
        <w:rPr>
          <w:color w:val="000000"/>
          <w:sz w:val="22"/>
          <w:szCs w:val="22"/>
          <w:lang w:val="uk-UA"/>
        </w:rPr>
        <w:t>З метою  обліку в Компанії зобов'язання поділяються на:</w:t>
      </w:r>
    </w:p>
    <w:p w:rsidR="00937B52" w:rsidRPr="0093336F" w:rsidRDefault="00937B52" w:rsidP="00937B52">
      <w:pPr>
        <w:pStyle w:val="af"/>
        <w:numPr>
          <w:ilvl w:val="0"/>
          <w:numId w:val="18"/>
        </w:numPr>
        <w:spacing w:before="0" w:beforeAutospacing="0" w:after="0" w:afterAutospacing="0"/>
        <w:ind w:left="0" w:firstLine="567"/>
        <w:rPr>
          <w:color w:val="000000"/>
          <w:sz w:val="22"/>
          <w:szCs w:val="22"/>
          <w:lang w:val="uk-UA"/>
        </w:rPr>
      </w:pPr>
      <w:r w:rsidRPr="0093336F">
        <w:rPr>
          <w:color w:val="000000"/>
          <w:sz w:val="22"/>
          <w:szCs w:val="22"/>
          <w:lang w:val="uk-UA"/>
        </w:rPr>
        <w:t>довгострокові;</w:t>
      </w:r>
    </w:p>
    <w:p w:rsidR="00937B52" w:rsidRPr="0093336F" w:rsidRDefault="00937B52" w:rsidP="00937B52">
      <w:pPr>
        <w:pStyle w:val="af"/>
        <w:numPr>
          <w:ilvl w:val="0"/>
          <w:numId w:val="18"/>
        </w:numPr>
        <w:spacing w:before="0" w:beforeAutospacing="0" w:after="0" w:afterAutospacing="0"/>
        <w:ind w:left="0" w:firstLine="567"/>
        <w:rPr>
          <w:color w:val="000000"/>
          <w:sz w:val="22"/>
          <w:szCs w:val="22"/>
          <w:lang w:val="uk-UA"/>
        </w:rPr>
      </w:pPr>
      <w:r w:rsidRPr="0093336F">
        <w:rPr>
          <w:color w:val="000000"/>
          <w:sz w:val="22"/>
          <w:szCs w:val="22"/>
          <w:lang w:val="uk-UA"/>
        </w:rPr>
        <w:t>поточні;</w:t>
      </w:r>
    </w:p>
    <w:p w:rsidR="00937B52" w:rsidRPr="0093336F" w:rsidRDefault="00937B52" w:rsidP="00937B52">
      <w:pPr>
        <w:pStyle w:val="af"/>
        <w:numPr>
          <w:ilvl w:val="0"/>
          <w:numId w:val="18"/>
        </w:numPr>
        <w:spacing w:before="0" w:beforeAutospacing="0" w:after="0" w:afterAutospacing="0"/>
        <w:ind w:left="0" w:firstLine="567"/>
        <w:rPr>
          <w:color w:val="000000"/>
          <w:sz w:val="22"/>
          <w:szCs w:val="22"/>
          <w:lang w:val="uk-UA"/>
        </w:rPr>
      </w:pPr>
      <w:r w:rsidRPr="0093336F">
        <w:rPr>
          <w:color w:val="000000"/>
          <w:sz w:val="22"/>
          <w:szCs w:val="22"/>
          <w:lang w:val="uk-UA"/>
        </w:rPr>
        <w:t>забезпечення;</w:t>
      </w:r>
    </w:p>
    <w:p w:rsidR="00937B52" w:rsidRPr="0093336F" w:rsidRDefault="00937B52" w:rsidP="00937B52">
      <w:pPr>
        <w:pStyle w:val="af"/>
        <w:numPr>
          <w:ilvl w:val="0"/>
          <w:numId w:val="18"/>
        </w:numPr>
        <w:spacing w:before="0" w:beforeAutospacing="0" w:after="0" w:afterAutospacing="0"/>
        <w:ind w:left="0" w:firstLine="567"/>
        <w:rPr>
          <w:color w:val="000000"/>
          <w:sz w:val="22"/>
          <w:szCs w:val="22"/>
          <w:lang w:val="uk-UA"/>
        </w:rPr>
      </w:pPr>
      <w:r w:rsidRPr="0093336F">
        <w:rPr>
          <w:color w:val="000000"/>
          <w:sz w:val="22"/>
          <w:szCs w:val="22"/>
          <w:lang w:val="uk-UA"/>
        </w:rPr>
        <w:t>непередбачені зобов'язання.</w:t>
      </w:r>
    </w:p>
    <w:p w:rsidR="00937B52" w:rsidRPr="0093336F" w:rsidRDefault="00937B52" w:rsidP="00937B52">
      <w:pPr>
        <w:pStyle w:val="af"/>
        <w:numPr>
          <w:ilvl w:val="0"/>
          <w:numId w:val="18"/>
        </w:numPr>
        <w:spacing w:before="0" w:beforeAutospacing="0" w:after="0" w:afterAutospacing="0"/>
        <w:ind w:left="0" w:firstLine="567"/>
        <w:rPr>
          <w:b/>
          <w:bCs/>
          <w:color w:val="000081"/>
          <w:sz w:val="22"/>
          <w:szCs w:val="22"/>
          <w:lang w:val="uk-UA" w:eastAsia="uk-UA"/>
        </w:rPr>
      </w:pPr>
      <w:r w:rsidRPr="0093336F">
        <w:rPr>
          <w:color w:val="000000"/>
          <w:sz w:val="22"/>
          <w:szCs w:val="22"/>
          <w:lang w:val="uk-UA"/>
        </w:rPr>
        <w:t>доходи майбутніх періодів.</w:t>
      </w:r>
    </w:p>
    <w:p w:rsidR="00937B52" w:rsidRPr="0093336F" w:rsidRDefault="00937B52" w:rsidP="00937B52">
      <w:pPr>
        <w:pStyle w:val="af"/>
        <w:spacing w:before="0" w:beforeAutospacing="0" w:after="0" w:afterAutospacing="0"/>
        <w:ind w:firstLine="567"/>
        <w:rPr>
          <w:b/>
          <w:i/>
          <w:sz w:val="22"/>
          <w:szCs w:val="22"/>
          <w:u w:val="single"/>
          <w:lang w:val="uk-UA"/>
        </w:rPr>
      </w:pPr>
      <w:r w:rsidRPr="0093336F">
        <w:rPr>
          <w:b/>
          <w:i/>
          <w:sz w:val="22"/>
          <w:szCs w:val="22"/>
          <w:u w:val="single"/>
          <w:lang w:val="uk-UA"/>
        </w:rPr>
        <w:t>Запровадження нових або переглянутих стандартів та інтерпретацій</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lang w:val="uk-UA"/>
        </w:rPr>
        <w:t xml:space="preserve">Компанія почала застосовувати МСФЗ 16 з 1 січня 2019 р. </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lang w:val="uk-UA"/>
        </w:rPr>
        <w:t xml:space="preserve">МСФЗ 16 «Оренда» замінює діючі вимоги щодо обліку оренди, що містяться у МСБО 17 «Оренда», КТМФЗ 4 «Визначення, чи містить угода оренду», ПКТ-15 «Операційна оренда – заохочення» та ПКТ-27 «Оцінка сутності операцій, які мають юридичну форму угоди про оренду». </w:t>
      </w:r>
      <w:r w:rsidRPr="0093336F">
        <w:rPr>
          <w:sz w:val="22"/>
          <w:szCs w:val="22"/>
        </w:rPr>
        <w:t xml:space="preserve">Стандарт усуває діючу дуалістичну модель обліку для орендарів, яка поділяє договори на угоди балансового фінансового лізингу та позабалансової операційної оренди. Натомість запроваджується єдина модель балансового обліку, подібна до існуючої моделі обліку за договорами фінансового лізингу. Правила обліку для орендодавців залишаються подібнимидо існуючих, тобто орендодавці продовжуватимуть класифікувати оренду як фінансовий лізинг та операційну оренду. </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Наведений новий стандарт став чинним з 1 січня 2019 р. та був застосований при складанні цієї фінансової звітності. Компанія прийняла рішення застосувати модифікований ретроспективний підхід. Актив у формі права використання (АПВ) відображається в рядку 10</w:t>
      </w:r>
      <w:r w:rsidRPr="0093336F">
        <w:rPr>
          <w:sz w:val="22"/>
          <w:szCs w:val="22"/>
          <w:lang w:val="uk-UA"/>
        </w:rPr>
        <w:t>1</w:t>
      </w:r>
      <w:r w:rsidRPr="0093336F">
        <w:rPr>
          <w:sz w:val="22"/>
          <w:szCs w:val="22"/>
        </w:rPr>
        <w:t>0 Балансу (Звіту про фінансовий стан) «Інші необоротні активи»</w:t>
      </w:r>
      <w:r w:rsidRPr="0093336F">
        <w:rPr>
          <w:sz w:val="22"/>
          <w:szCs w:val="22"/>
          <w:lang w:val="uk-UA"/>
        </w:rPr>
        <w:t xml:space="preserve">, </w:t>
      </w:r>
      <w:r w:rsidRPr="0093336F">
        <w:rPr>
          <w:sz w:val="22"/>
          <w:szCs w:val="22"/>
        </w:rPr>
        <w:t xml:space="preserve">довгострокова дебіторська заборгованість за орендними платежами </w:t>
      </w:r>
      <w:r w:rsidRPr="0093336F">
        <w:rPr>
          <w:sz w:val="22"/>
          <w:szCs w:val="22"/>
          <w:lang w:val="uk-UA"/>
        </w:rPr>
        <w:t>- в</w:t>
      </w:r>
      <w:r w:rsidRPr="0093336F">
        <w:rPr>
          <w:sz w:val="22"/>
          <w:szCs w:val="22"/>
        </w:rPr>
        <w:t xml:space="preserve"> рядку 1</w:t>
      </w:r>
      <w:r w:rsidRPr="0093336F">
        <w:rPr>
          <w:sz w:val="22"/>
          <w:szCs w:val="22"/>
          <w:lang w:val="uk-UA"/>
        </w:rPr>
        <w:t>515</w:t>
      </w:r>
      <w:r w:rsidRPr="0093336F">
        <w:rPr>
          <w:sz w:val="22"/>
          <w:szCs w:val="22"/>
        </w:rPr>
        <w:t xml:space="preserve"> Балансу (Звіту про фінансовий стан) «Довгострокова дебіторська заборгованість».</w:t>
      </w:r>
    </w:p>
    <w:p w:rsidR="00937B52" w:rsidRPr="0093336F" w:rsidRDefault="00937B52" w:rsidP="00937B52">
      <w:pPr>
        <w:pStyle w:val="af"/>
        <w:spacing w:before="0" w:beforeAutospacing="0" w:after="0" w:afterAutospacing="0"/>
        <w:ind w:firstLine="567"/>
        <w:jc w:val="both"/>
        <w:rPr>
          <w:sz w:val="22"/>
          <w:szCs w:val="22"/>
          <w:lang w:val="uk-UA"/>
        </w:rPr>
      </w:pPr>
    </w:p>
    <w:p w:rsidR="00937B52" w:rsidRPr="0093336F" w:rsidRDefault="00937B52" w:rsidP="00937B52">
      <w:pPr>
        <w:pStyle w:val="af"/>
        <w:spacing w:before="0" w:beforeAutospacing="0" w:after="0" w:afterAutospacing="0"/>
        <w:ind w:firstLine="567"/>
        <w:jc w:val="both"/>
        <w:rPr>
          <w:b/>
          <w:i/>
          <w:sz w:val="22"/>
          <w:szCs w:val="22"/>
          <w:u w:val="single"/>
          <w:lang w:val="uk-UA"/>
        </w:rPr>
      </w:pPr>
      <w:r w:rsidRPr="0093336F">
        <w:rPr>
          <w:b/>
          <w:i/>
          <w:sz w:val="22"/>
          <w:szCs w:val="22"/>
          <w:u w:val="single"/>
        </w:rPr>
        <w:t>Нові стандарти та тлумачення, які ще не були прийняті</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МСФЗ 17 «Страхові контракти» (чинний для річних періодів, що починаються 1 січня 2023р</w:t>
      </w:r>
      <w:r w:rsidRPr="0093336F">
        <w:rPr>
          <w:sz w:val="22"/>
          <w:szCs w:val="22"/>
          <w:lang w:val="uk-UA"/>
        </w:rPr>
        <w:t>оку</w:t>
      </w:r>
      <w:r w:rsidRPr="0093336F">
        <w:rPr>
          <w:sz w:val="22"/>
          <w:szCs w:val="22"/>
        </w:rPr>
        <w:t>. або після цієї дати).</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Метою цього стандарту є встановлення єдиної облікової політики для всіх типів страхових контрактів, включаючи контракти перестрахування, держателем яких є страховик. Впровадження цього єдиного стандарту повинно забезпечити порівнянність показників фінансової звітності різних суб’єктів господарювання, що діють у різних державах і на різних ринках.</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Новий стандарт визначає страховий контракт як контракт, за яким одна сторона приймає значний страховий ризик від іншої сторони (держателя страхового полісу), погоджуючись виплатити держателеві страхового полісу компенсацію в разі певної події в майбутньому, настання якої пов'язане з невизначеністю, — страхової події, що справляє на держателя страхового полісу несприятливий вплив. Поза сферою дії цього стандарту знаходяться, серед інших, інвестиційні контракти, гарантії якості виробів, гарантії, пов’язані з кредитами, катастрофні облігації та т.зв. «погодні деривативи» (контракти, що встановлюють обов'язковість здійснення платежу, який залежить від кліматичної, геологічної або іншої змінної фізичного характеру, яка не є специфічною для сторони контракту).</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 xml:space="preserve">Цей стандарт вводить поняття межі контракту, визначаючи її початок як більш ранню з таких дат: початок періоду покриття, дату, коли перший платіж держателя полісу настає до сплати, або момент, коли факти та обставини вказують на те, що контракт належить до групи обтяжливих </w:t>
      </w:r>
      <w:r w:rsidRPr="0093336F">
        <w:rPr>
          <w:sz w:val="22"/>
          <w:szCs w:val="22"/>
        </w:rPr>
        <w:lastRenderedPageBreak/>
        <w:t>контрактів. Кінець межі контракту настає тоді, коли страховик має право або практичну спроможність переоцінити ризики конкретного держателя страхового полісу або групи полісів, а оцінка премії не покриває ризик, пов'язаний з майбутніми періодами.</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Страховикам необхідно буде більш детально розкривати у обліку результати своєї господарської діяльності. Це забезпечить більшу порівнянність та прозорість даних про прибутки нових та існуючих компаній та напрямків бізнесу і дає користувачам фінансової звітності можливість краще зрозуміти фінансовий стан страховика. Окреме подання результатів андеррайтингу та фінансових результатів підвищить рівень прозорості інформації щодо джерел прибутків та якості доходів.</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Згідно з МСФЗ 17, контракти оцінюватимуться із застосуванням одного з методів, наведених нижче:</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sym w:font="Symbol" w:char="F0B7"/>
      </w:r>
      <w:r w:rsidRPr="0093336F">
        <w:rPr>
          <w:sz w:val="22"/>
          <w:szCs w:val="22"/>
        </w:rPr>
        <w:t xml:space="preserve"> Загальна модель оцінки (GMM) – базова модель оцінки, за якою загальна величина страхового зобов’язання розраховується як сума:</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lang w:val="uk-UA"/>
        </w:rPr>
        <w:t>‐ дисконтованої величини найбільш точної оцінки майбутніх грошових потоків – величину (середньозважену ймовірність) очікуваних грошових потоків від премій, страхових вимог, страхових виплат, аквізиційних витрат і затрат;</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lang w:val="uk-UA"/>
        </w:rPr>
        <w:t>- коригування на ризик (</w:t>
      </w:r>
      <w:r w:rsidRPr="0093336F">
        <w:rPr>
          <w:sz w:val="22"/>
          <w:szCs w:val="22"/>
        </w:rPr>
        <w:t>RA</w:t>
      </w:r>
      <w:r w:rsidRPr="0093336F">
        <w:rPr>
          <w:sz w:val="22"/>
          <w:szCs w:val="22"/>
          <w:lang w:val="uk-UA"/>
        </w:rPr>
        <w:t>) – індивідуальної оцінки невизначеності щодо суми та строків майбутніх грошових потоків, та</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 контрактної сервісної маржі (CSM) – що представляє оцінку майбутніх прибутків, визнаних протягом строку страхового полісу. Величина CSM є чутливою до оцінок грошових потоків, що виникають, наприклад, в результаті зміни припущень неекономічного характеру. Значення CSM не може бути від’ємним – будь-які збитки за контрактом повинні визнаватися негайно у звіті про фінансові результати.</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sym w:font="Symbol" w:char="F0B7"/>
      </w:r>
      <w:r w:rsidRPr="0093336F">
        <w:rPr>
          <w:sz w:val="22"/>
          <w:szCs w:val="22"/>
        </w:rPr>
        <w:t xml:space="preserve"> Підхід на основі розподілу премії (PAA) – спрощена модель, яка може бути застосована при оцінці страхових контрактів, чий період покриття становить менше 1 року, або коли її застосування не приводить до значних змін по відношенню до GMM. Згідно з цією моделлю, механізм розрахунку зобов’язання за рештою покриття є аналогічним тому, що застосовується при створенні резерву незароблених премій, без окремого подання RA та CSM, у той час, як зобов’язання за понесеними страховими збитками оцінюється з використанням GMM (без розрахунку CSM). </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sym w:font="Symbol" w:char="F0B7"/>
      </w:r>
      <w:r w:rsidRPr="0093336F">
        <w:rPr>
          <w:sz w:val="22"/>
          <w:szCs w:val="22"/>
        </w:rPr>
        <w:t xml:space="preserve"> Метод змінної винагороди (VFA) – модель, що використовується для страхових контрактів з умовами прямої участі. Величина зобов’язання розраховується у такий самий спосіб, як і GMM, при цьому величина CSM має додаткову чутливість до зміг економічних припущень.</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Положення МСФЗ 17 передбачають, що контракти перестрахування обліковуються окремо від страхових контрактів, переданих у перестрахування. Цедент повинен оцінювати контракти перестрахування, застосовуючи модифікований метод GMM або, якщо можливо, метод PAA. Модифікації методу GMM випливають перш за все з того факту, що контракти перестрахування, як правило, є активами, а не зобов’язаннями, і цедент сплачує винагороду перестраховику, а не отримує прибуток від контракту. Такожочікується, що модифікаціїзменшать облікові різниці, що виникають в результаті визнання контракту від перестрахування окремо від страхового контракту, переданого у перестрахування.</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Стосовно контрактів перестрахування, як прибуток, так і збиток, розраховані на момент визнання контракту, визнаються у звіті про фінансові результати та врегульовуються протягом періоду покриття контракту перестрахування. Припущення щодо оцінки контракту перестрахування повинні бути узгоджені з тими, що використовувалися стосовно оцінки страхового контракту, переданого у перестрахування. Крім того, при оцінці необхідно враховувати ризик невиконання перестраховиком його зобов’язань.</w:t>
      </w:r>
    </w:p>
    <w:p w:rsidR="00937B52" w:rsidRPr="0093336F" w:rsidRDefault="00937B52" w:rsidP="00937B52">
      <w:pPr>
        <w:pStyle w:val="af"/>
        <w:spacing w:before="0" w:beforeAutospacing="0" w:after="0" w:afterAutospacing="0"/>
        <w:ind w:firstLine="567"/>
        <w:jc w:val="both"/>
        <w:rPr>
          <w:sz w:val="22"/>
          <w:szCs w:val="22"/>
          <w:lang w:val="uk-UA"/>
        </w:rPr>
      </w:pPr>
      <w:r w:rsidRPr="0093336F">
        <w:rPr>
          <w:sz w:val="22"/>
          <w:szCs w:val="22"/>
        </w:rPr>
        <w:t>Незважаючи на опублікування змісту МСФЗ 17, Рада по міжнародним стандартам бухгалтерської звітності продовжує працювати над його остаточною редакцією. З цієї причини остаточна редакція стандарту відрізнятиметься від теперішнього тексту. Впровадження МСФЗ 17 матиме фундаментальний вплив як на процеси страхових компаній, так і на фінансову звітність Компанії. Через потенційні зміни до МСФЗ 17, оцінити вплив застосування МСФЗ 17 на сукупний дохід і власний капітал Компанії неможливо.</w:t>
      </w:r>
    </w:p>
    <w:p w:rsidR="00937B52" w:rsidRPr="0093336F" w:rsidRDefault="00937B52" w:rsidP="00937B52">
      <w:pPr>
        <w:pStyle w:val="af"/>
        <w:spacing w:before="0" w:beforeAutospacing="0" w:after="0" w:afterAutospacing="0"/>
        <w:ind w:firstLine="708"/>
        <w:jc w:val="both"/>
        <w:rPr>
          <w:sz w:val="22"/>
          <w:szCs w:val="22"/>
          <w:lang w:val="uk-UA"/>
        </w:rPr>
      </w:pPr>
      <w:r w:rsidRPr="0093336F">
        <w:rPr>
          <w:sz w:val="22"/>
          <w:szCs w:val="22"/>
        </w:rPr>
        <w:t>Наступні нові чи змінені стандарти та тлумачення, подані далі, як очікується, не матимуть значного впливу на окрему фінансову звітність Компанії.</w:t>
      </w:r>
    </w:p>
    <w:p w:rsidR="00937B52" w:rsidRPr="0093336F" w:rsidRDefault="00937B52" w:rsidP="00937B52">
      <w:pPr>
        <w:pStyle w:val="af"/>
        <w:spacing w:before="0" w:beforeAutospacing="0" w:after="0" w:afterAutospacing="0"/>
        <w:ind w:firstLine="708"/>
        <w:jc w:val="both"/>
        <w:rPr>
          <w:sz w:val="22"/>
          <w:szCs w:val="22"/>
          <w:lang w:val="uk-UA"/>
        </w:rPr>
      </w:pPr>
      <w:r w:rsidRPr="00343A71">
        <w:rPr>
          <w:rFonts w:ascii="Arial" w:hAnsi="Arial" w:cs="Arial"/>
          <w:sz w:val="22"/>
          <w:szCs w:val="22"/>
        </w:rPr>
        <w:sym w:font="Symbol" w:char="F0B7"/>
      </w:r>
      <w:r w:rsidRPr="0093336F">
        <w:rPr>
          <w:sz w:val="22"/>
          <w:szCs w:val="22"/>
        </w:rPr>
        <w:t xml:space="preserve">Поправки до посилань у стандартах МСФЗ на Концептуальну основу фінансової звітності; </w:t>
      </w:r>
    </w:p>
    <w:p w:rsidR="00937B52" w:rsidRPr="0093336F" w:rsidRDefault="00937B52" w:rsidP="00937B52">
      <w:pPr>
        <w:pStyle w:val="af"/>
        <w:spacing w:before="0" w:beforeAutospacing="0" w:after="0" w:afterAutospacing="0"/>
        <w:ind w:firstLine="708"/>
        <w:jc w:val="both"/>
        <w:rPr>
          <w:sz w:val="22"/>
          <w:szCs w:val="22"/>
          <w:lang w:val="uk-UA"/>
        </w:rPr>
      </w:pPr>
      <w:r w:rsidRPr="0093336F">
        <w:rPr>
          <w:sz w:val="22"/>
          <w:szCs w:val="22"/>
        </w:rPr>
        <w:sym w:font="Symbol" w:char="F0B7"/>
      </w:r>
      <w:r w:rsidRPr="0093336F">
        <w:rPr>
          <w:sz w:val="22"/>
          <w:szCs w:val="22"/>
        </w:rPr>
        <w:t xml:space="preserve"> Визначення бізнесу (зміни до МСФЗ (IFRS) 3; </w:t>
      </w:r>
    </w:p>
    <w:p w:rsidR="00937B52" w:rsidRPr="0093336F" w:rsidRDefault="00937B52" w:rsidP="00937B52">
      <w:pPr>
        <w:pStyle w:val="af"/>
        <w:spacing w:before="0" w:beforeAutospacing="0" w:after="0" w:afterAutospacing="0"/>
        <w:ind w:firstLine="708"/>
        <w:jc w:val="both"/>
        <w:rPr>
          <w:sz w:val="22"/>
          <w:szCs w:val="22"/>
          <w:lang w:val="uk-UA"/>
        </w:rPr>
      </w:pPr>
      <w:r w:rsidRPr="0093336F">
        <w:rPr>
          <w:sz w:val="22"/>
          <w:szCs w:val="22"/>
        </w:rPr>
        <w:sym w:font="Symbol" w:char="F0B7"/>
      </w:r>
      <w:r w:rsidRPr="0093336F">
        <w:rPr>
          <w:sz w:val="22"/>
          <w:szCs w:val="22"/>
        </w:rPr>
        <w:t xml:space="preserve"> Визначення терміну «суттєвий» (зміни до МСФЗ 1 і МСФЗ 8).</w:t>
      </w:r>
    </w:p>
    <w:p w:rsidR="00937B52" w:rsidRPr="0093336F" w:rsidRDefault="00937B52" w:rsidP="00937B52">
      <w:pPr>
        <w:pStyle w:val="af"/>
        <w:spacing w:before="0" w:beforeAutospacing="0" w:after="0" w:afterAutospacing="0"/>
        <w:jc w:val="both"/>
        <w:rPr>
          <w:b/>
          <w:i/>
          <w:sz w:val="22"/>
          <w:szCs w:val="22"/>
          <w:u w:val="single"/>
          <w:lang w:val="uk-UA"/>
        </w:rPr>
      </w:pPr>
    </w:p>
    <w:p w:rsidR="00937B52" w:rsidRPr="0093336F" w:rsidRDefault="00937B52" w:rsidP="00937B52">
      <w:pPr>
        <w:pStyle w:val="af"/>
        <w:spacing w:before="0" w:beforeAutospacing="0" w:after="0" w:afterAutospacing="0"/>
        <w:jc w:val="both"/>
        <w:rPr>
          <w:b/>
          <w:i/>
          <w:sz w:val="22"/>
          <w:szCs w:val="22"/>
          <w:u w:val="single"/>
          <w:lang w:val="uk-UA"/>
        </w:rPr>
      </w:pPr>
    </w:p>
    <w:p w:rsidR="00937B52" w:rsidRPr="0093336F" w:rsidRDefault="00937B52" w:rsidP="00937B52">
      <w:pPr>
        <w:pStyle w:val="af"/>
        <w:spacing w:before="0" w:beforeAutospacing="0" w:after="0" w:afterAutospacing="0"/>
        <w:ind w:left="720"/>
        <w:outlineLvl w:val="1"/>
        <w:rPr>
          <w:b/>
          <w:bCs/>
          <w:color w:val="000081"/>
          <w:sz w:val="22"/>
          <w:szCs w:val="22"/>
          <w:lang w:val="uk-UA" w:eastAsia="uk-UA"/>
        </w:rPr>
      </w:pPr>
      <w:bookmarkStart w:id="7" w:name="_Toc69477872"/>
      <w:r w:rsidRPr="0093336F">
        <w:rPr>
          <w:b/>
          <w:color w:val="000000"/>
          <w:sz w:val="22"/>
          <w:szCs w:val="22"/>
          <w:lang w:val="uk-UA"/>
        </w:rPr>
        <w:t>5. Основні засоби</w:t>
      </w:r>
      <w:bookmarkEnd w:id="7"/>
    </w:p>
    <w:p w:rsidR="00937B52" w:rsidRPr="0093336F" w:rsidRDefault="00937B52" w:rsidP="00937B52">
      <w:pPr>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Рух основних засобів за рік, що закінчився 31 грудня  2021 р., представлений таким чином:</w:t>
      </w:r>
    </w:p>
    <w:p w:rsidR="00937B52" w:rsidRPr="0093336F" w:rsidRDefault="00937B52" w:rsidP="00937B52">
      <w:pPr>
        <w:spacing w:after="0" w:line="240" w:lineRule="auto"/>
        <w:ind w:firstLine="708"/>
        <w:jc w:val="both"/>
        <w:rPr>
          <w:rFonts w:ascii="Times New Roman" w:hAnsi="Times New Roman" w:cs="Times New Roman"/>
          <w:color w:val="000000"/>
        </w:rPr>
      </w:pPr>
    </w:p>
    <w:tbl>
      <w:tblPr>
        <w:tblW w:w="9885" w:type="dxa"/>
        <w:tblInd w:w="93" w:type="dxa"/>
        <w:tblLayout w:type="fixed"/>
        <w:tblLook w:val="04A0"/>
      </w:tblPr>
      <w:tblGrid>
        <w:gridCol w:w="2592"/>
        <w:gridCol w:w="1147"/>
        <w:gridCol w:w="1285"/>
        <w:gridCol w:w="642"/>
        <w:gridCol w:w="771"/>
        <w:gridCol w:w="1157"/>
        <w:gridCol w:w="1067"/>
        <w:gridCol w:w="1224"/>
      </w:tblGrid>
      <w:tr w:rsidR="00937B52" w:rsidRPr="00343A71" w:rsidTr="005D5A28">
        <w:trPr>
          <w:trHeight w:val="851"/>
        </w:trPr>
        <w:tc>
          <w:tcPr>
            <w:tcW w:w="2593" w:type="dxa"/>
            <w:tcBorders>
              <w:top w:val="single" w:sz="4" w:space="0" w:color="auto"/>
              <w:left w:val="nil"/>
              <w:bottom w:val="single" w:sz="8" w:space="0" w:color="auto"/>
              <w:right w:val="nil"/>
            </w:tcBorders>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1147"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Нерухомість та земля</w:t>
            </w:r>
          </w:p>
        </w:tc>
        <w:tc>
          <w:tcPr>
            <w:tcW w:w="1285"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Офісне </w:t>
            </w:r>
          </w:p>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й комп’ю-терне обладнання</w:t>
            </w:r>
          </w:p>
        </w:tc>
        <w:tc>
          <w:tcPr>
            <w:tcW w:w="642"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w:t>
            </w:r>
          </w:p>
        </w:tc>
        <w:tc>
          <w:tcPr>
            <w:tcW w:w="771"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Транс-порт</w:t>
            </w:r>
          </w:p>
        </w:tc>
        <w:tc>
          <w:tcPr>
            <w:tcW w:w="1157"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необоротні матеріальні активи</w:t>
            </w:r>
          </w:p>
        </w:tc>
        <w:tc>
          <w:tcPr>
            <w:tcW w:w="1067" w:type="dxa"/>
            <w:tcBorders>
              <w:top w:val="single" w:sz="4" w:space="0" w:color="auto"/>
              <w:left w:val="nil"/>
              <w:bottom w:val="single" w:sz="8"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Незавер-шені капі-тальні інвестиції</w:t>
            </w:r>
          </w:p>
        </w:tc>
        <w:tc>
          <w:tcPr>
            <w:tcW w:w="1224"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210"/>
        </w:trPr>
        <w:tc>
          <w:tcPr>
            <w:tcW w:w="2593"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Первісна вартість:</w:t>
            </w: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067" w:type="dxa"/>
          </w:tcPr>
          <w:p w:rsidR="00937B52" w:rsidRPr="00343A71" w:rsidRDefault="00937B52" w:rsidP="005D5A28">
            <w:pPr>
              <w:jc w:val="right"/>
              <w:rPr>
                <w:rFonts w:ascii="Arial" w:eastAsia="Times New Roman" w:hAnsi="Arial" w:cs="Arial"/>
                <w:color w:val="000000"/>
                <w:sz w:val="16"/>
                <w:szCs w:val="16"/>
              </w:rPr>
            </w:pPr>
          </w:p>
        </w:tc>
        <w:tc>
          <w:tcPr>
            <w:tcW w:w="1224"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10"/>
        </w:trPr>
        <w:tc>
          <w:tcPr>
            <w:tcW w:w="2593"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w:t>
            </w: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 xml:space="preserve">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176231</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20118</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3149</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13617</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12962</w:t>
            </w:r>
          </w:p>
        </w:tc>
        <w:tc>
          <w:tcPr>
            <w:tcW w:w="1067" w:type="dxa"/>
            <w:tcBorders>
              <w:top w:val="single" w:sz="4" w:space="0" w:color="auto"/>
              <w:left w:val="nil"/>
              <w:bottom w:val="single" w:sz="4"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66832</w:t>
            </w:r>
          </w:p>
        </w:tc>
        <w:tc>
          <w:tcPr>
            <w:tcW w:w="1224"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292 909</w:t>
            </w:r>
          </w:p>
        </w:tc>
      </w:tr>
      <w:tr w:rsidR="00937B52" w:rsidRPr="00343A71" w:rsidTr="005D5A28">
        <w:trPr>
          <w:trHeight w:val="210"/>
        </w:trPr>
        <w:tc>
          <w:tcPr>
            <w:tcW w:w="2593"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Надходження</w:t>
            </w:r>
          </w:p>
        </w:tc>
        <w:tc>
          <w:tcPr>
            <w:tcW w:w="1147" w:type="dxa"/>
            <w:noWrap/>
            <w:vAlign w:val="bottom"/>
            <w:hideMark/>
          </w:tcPr>
          <w:p w:rsidR="00937B52" w:rsidRPr="00343A71" w:rsidRDefault="00937B52" w:rsidP="005D5A28">
            <w:pPr>
              <w:rPr>
                <w:rFonts w:ascii="Calibri" w:hAnsi="Calibri"/>
                <w:sz w:val="20"/>
                <w:szCs w:val="20"/>
                <w:lang w:val="en-US"/>
              </w:rPr>
            </w:pPr>
            <w:r w:rsidRPr="00343A71">
              <w:rPr>
                <w:rFonts w:ascii="Calibri" w:hAnsi="Calibri"/>
                <w:sz w:val="20"/>
                <w:szCs w:val="20"/>
                <w:lang w:val="en-US"/>
              </w:rPr>
              <w:t>-</w:t>
            </w:r>
          </w:p>
        </w:tc>
        <w:tc>
          <w:tcPr>
            <w:tcW w:w="1285" w:type="dxa"/>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1421</w:t>
            </w:r>
          </w:p>
        </w:tc>
        <w:tc>
          <w:tcPr>
            <w:tcW w:w="642" w:type="dxa"/>
            <w:noWrap/>
            <w:vAlign w:val="bottom"/>
            <w:hideMark/>
          </w:tcPr>
          <w:p w:rsidR="00937B52" w:rsidRPr="00343A71" w:rsidRDefault="00937B52" w:rsidP="005D5A28">
            <w:pPr>
              <w:rPr>
                <w:rFonts w:ascii="Calibri" w:hAnsi="Calibri"/>
                <w:sz w:val="20"/>
                <w:szCs w:val="20"/>
              </w:rPr>
            </w:pPr>
            <w:r w:rsidRPr="00343A71">
              <w:rPr>
                <w:rFonts w:ascii="Calibri" w:hAnsi="Calibri"/>
                <w:sz w:val="20"/>
                <w:szCs w:val="20"/>
              </w:rPr>
              <w:t xml:space="preserve">   86</w:t>
            </w:r>
          </w:p>
        </w:tc>
        <w:tc>
          <w:tcPr>
            <w:tcW w:w="771" w:type="dxa"/>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344</w:t>
            </w:r>
          </w:p>
        </w:tc>
        <w:tc>
          <w:tcPr>
            <w:tcW w:w="115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2116</w:t>
            </w:r>
          </w:p>
        </w:tc>
        <w:tc>
          <w:tcPr>
            <w:tcW w:w="1067" w:type="dxa"/>
            <w:hideMark/>
          </w:tcPr>
          <w:p w:rsidR="00937B52" w:rsidRPr="00343A71" w:rsidRDefault="00937B52" w:rsidP="005D5A28">
            <w:pPr>
              <w:jc w:val="right"/>
              <w:rPr>
                <w:rFonts w:ascii="Arial" w:eastAsia="Times New Roman" w:hAnsi="Arial" w:cs="Arial"/>
                <w:bCs/>
                <w:color w:val="000000"/>
                <w:sz w:val="16"/>
                <w:szCs w:val="16"/>
              </w:rPr>
            </w:pPr>
            <w:r w:rsidRPr="00343A71">
              <w:rPr>
                <w:rFonts w:ascii="Arial" w:eastAsia="Times New Roman" w:hAnsi="Arial" w:cs="Arial"/>
                <w:bCs/>
                <w:color w:val="000000"/>
                <w:sz w:val="16"/>
                <w:szCs w:val="16"/>
                <w:lang w:val="en-US"/>
              </w:rPr>
              <w:t xml:space="preserve">51 </w:t>
            </w:r>
            <w:r w:rsidRPr="00343A71">
              <w:rPr>
                <w:rFonts w:ascii="Arial" w:eastAsia="Times New Roman" w:hAnsi="Arial" w:cs="Arial"/>
                <w:bCs/>
                <w:color w:val="000000"/>
                <w:sz w:val="16"/>
                <w:szCs w:val="16"/>
              </w:rPr>
              <w:t>887</w:t>
            </w:r>
          </w:p>
        </w:tc>
        <w:tc>
          <w:tcPr>
            <w:tcW w:w="1224"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 xml:space="preserve">55 </w:t>
            </w:r>
            <w:r w:rsidRPr="00343A71">
              <w:rPr>
                <w:rFonts w:ascii="Arial" w:eastAsia="Times New Roman" w:hAnsi="Arial" w:cs="Arial"/>
                <w:b/>
                <w:bCs/>
                <w:color w:val="000000"/>
                <w:sz w:val="16"/>
                <w:szCs w:val="16"/>
              </w:rPr>
              <w:t>855</w:t>
            </w:r>
          </w:p>
        </w:tc>
      </w:tr>
      <w:tr w:rsidR="00937B52" w:rsidRPr="00343A71" w:rsidTr="005D5A28">
        <w:trPr>
          <w:trHeight w:val="210"/>
        </w:trPr>
        <w:tc>
          <w:tcPr>
            <w:tcW w:w="2593"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Дисконтоване зобов’язання (МСФО 16)</w:t>
            </w:r>
          </w:p>
        </w:tc>
        <w:tc>
          <w:tcPr>
            <w:tcW w:w="1147" w:type="dxa"/>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52 253</w:t>
            </w:r>
          </w:p>
        </w:tc>
        <w:tc>
          <w:tcPr>
            <w:tcW w:w="1285"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         </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          </w:t>
            </w:r>
          </w:p>
        </w:tc>
        <w:tc>
          <w:tcPr>
            <w:tcW w:w="1157"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p>
        </w:tc>
        <w:tc>
          <w:tcPr>
            <w:tcW w:w="1067" w:type="dxa"/>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color w:val="000000"/>
                <w:sz w:val="16"/>
                <w:szCs w:val="16"/>
              </w:rPr>
              <w:t xml:space="preserve">        -          </w:t>
            </w:r>
          </w:p>
        </w:tc>
        <w:tc>
          <w:tcPr>
            <w:tcW w:w="1224" w:type="dxa"/>
            <w:noWrap/>
            <w:vAlign w:val="center"/>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52 253</w:t>
            </w:r>
          </w:p>
        </w:tc>
      </w:tr>
      <w:tr w:rsidR="00937B52" w:rsidRPr="00343A71" w:rsidTr="005D5A28">
        <w:trPr>
          <w:trHeight w:val="210"/>
        </w:trPr>
        <w:tc>
          <w:tcPr>
            <w:tcW w:w="2593"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Вибуття</w:t>
            </w:r>
          </w:p>
        </w:tc>
        <w:tc>
          <w:tcPr>
            <w:tcW w:w="114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(54 958)</w:t>
            </w:r>
          </w:p>
        </w:tc>
        <w:tc>
          <w:tcPr>
            <w:tcW w:w="1285" w:type="dxa"/>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r w:rsidRPr="00343A71">
              <w:rPr>
                <w:rFonts w:ascii="Arial" w:eastAsia="Times New Roman" w:hAnsi="Arial" w:cs="Arial"/>
                <w:color w:val="000000"/>
                <w:sz w:val="16"/>
                <w:szCs w:val="16"/>
                <w:lang w:val="en-US"/>
              </w:rPr>
              <w:t>2</w:t>
            </w:r>
            <w:r w:rsidRPr="00343A71">
              <w:rPr>
                <w:rFonts w:ascii="Arial" w:eastAsia="Times New Roman" w:hAnsi="Arial" w:cs="Arial"/>
                <w:color w:val="000000"/>
                <w:sz w:val="16"/>
                <w:szCs w:val="16"/>
              </w:rPr>
              <w:t>72)</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(108)</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(333)</w:t>
            </w:r>
          </w:p>
        </w:tc>
        <w:tc>
          <w:tcPr>
            <w:tcW w:w="115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(81)</w:t>
            </w:r>
          </w:p>
        </w:tc>
        <w:tc>
          <w:tcPr>
            <w:tcW w:w="1067" w:type="dxa"/>
            <w:hideMark/>
          </w:tcPr>
          <w:p w:rsidR="00937B52" w:rsidRPr="00343A71" w:rsidRDefault="00937B52" w:rsidP="005D5A28">
            <w:pPr>
              <w:jc w:val="center"/>
              <w:rPr>
                <w:rFonts w:ascii="Arial" w:eastAsia="Times New Roman" w:hAnsi="Arial" w:cs="Arial"/>
                <w:bCs/>
                <w:color w:val="000000"/>
                <w:sz w:val="16"/>
                <w:szCs w:val="16"/>
              </w:rPr>
            </w:pPr>
            <w:r w:rsidRPr="00343A71">
              <w:rPr>
                <w:rFonts w:ascii="Arial" w:eastAsia="Times New Roman" w:hAnsi="Arial" w:cs="Arial"/>
                <w:bCs/>
                <w:color w:val="000000"/>
                <w:sz w:val="16"/>
                <w:szCs w:val="16"/>
              </w:rPr>
              <w:t>(</w:t>
            </w:r>
            <w:r w:rsidRPr="00343A71">
              <w:rPr>
                <w:rFonts w:ascii="Arial" w:eastAsia="Times New Roman" w:hAnsi="Arial" w:cs="Arial"/>
                <w:bCs/>
                <w:color w:val="000000"/>
                <w:sz w:val="16"/>
                <w:szCs w:val="16"/>
                <w:lang w:val="en-US"/>
              </w:rPr>
              <w:t xml:space="preserve">118 </w:t>
            </w:r>
            <w:r w:rsidRPr="00343A71">
              <w:rPr>
                <w:rFonts w:ascii="Arial" w:eastAsia="Times New Roman" w:hAnsi="Arial" w:cs="Arial"/>
                <w:bCs/>
                <w:color w:val="000000"/>
                <w:sz w:val="16"/>
                <w:szCs w:val="16"/>
              </w:rPr>
              <w:t xml:space="preserve">719)      </w:t>
            </w:r>
          </w:p>
        </w:tc>
        <w:tc>
          <w:tcPr>
            <w:tcW w:w="1224" w:type="dxa"/>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 xml:space="preserve">       (17</w:t>
            </w:r>
            <w:r w:rsidRPr="00343A71">
              <w:rPr>
                <w:rFonts w:ascii="Arial" w:eastAsia="Times New Roman" w:hAnsi="Arial" w:cs="Arial"/>
                <w:b/>
                <w:bCs/>
                <w:color w:val="000000"/>
                <w:sz w:val="16"/>
                <w:szCs w:val="16"/>
              </w:rPr>
              <w:t>4 471)</w:t>
            </w:r>
          </w:p>
        </w:tc>
      </w:tr>
      <w:tr w:rsidR="00937B52" w:rsidRPr="00343A71" w:rsidTr="005D5A28">
        <w:trPr>
          <w:trHeight w:val="210"/>
        </w:trPr>
        <w:tc>
          <w:tcPr>
            <w:tcW w:w="2593"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Переоцінка</w:t>
            </w:r>
          </w:p>
        </w:tc>
        <w:tc>
          <w:tcPr>
            <w:tcW w:w="114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285"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067" w:type="dxa"/>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w:t>
            </w:r>
          </w:p>
        </w:tc>
        <w:tc>
          <w:tcPr>
            <w:tcW w:w="1224"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r>
      <w:tr w:rsidR="00937B52" w:rsidRPr="00343A71" w:rsidTr="005D5A28">
        <w:trPr>
          <w:trHeight w:val="84"/>
        </w:trPr>
        <w:tc>
          <w:tcPr>
            <w:tcW w:w="2593" w:type="dxa"/>
            <w:tcBorders>
              <w:top w:val="single" w:sz="4" w:space="0" w:color="auto"/>
              <w:left w:val="nil"/>
              <w:bottom w:val="double" w:sz="6"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На 31 грудня  2021 </w:t>
            </w:r>
          </w:p>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року</w:t>
            </w:r>
          </w:p>
        </w:tc>
        <w:tc>
          <w:tcPr>
            <w:tcW w:w="1147"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73 527</w:t>
            </w:r>
          </w:p>
        </w:tc>
        <w:tc>
          <w:tcPr>
            <w:tcW w:w="1285" w:type="dxa"/>
            <w:tcBorders>
              <w:top w:val="single" w:sz="4" w:space="0" w:color="auto"/>
              <w:left w:val="nil"/>
              <w:bottom w:val="double" w:sz="6"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21 267</w:t>
            </w:r>
          </w:p>
        </w:tc>
        <w:tc>
          <w:tcPr>
            <w:tcW w:w="642"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3 127</w:t>
            </w:r>
          </w:p>
        </w:tc>
        <w:tc>
          <w:tcPr>
            <w:tcW w:w="771"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 xml:space="preserve"> 13 6</w:t>
            </w:r>
            <w:r w:rsidRPr="00343A71">
              <w:rPr>
                <w:rFonts w:ascii="Arial" w:eastAsia="Times New Roman" w:hAnsi="Arial" w:cs="Arial"/>
                <w:b/>
                <w:bCs/>
                <w:color w:val="000000"/>
                <w:sz w:val="16"/>
                <w:szCs w:val="16"/>
                <w:lang w:val="en-US"/>
              </w:rPr>
              <w:t>28</w:t>
            </w:r>
          </w:p>
        </w:tc>
        <w:tc>
          <w:tcPr>
            <w:tcW w:w="1157"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14 </w:t>
            </w:r>
            <w:r w:rsidRPr="00343A71">
              <w:rPr>
                <w:rFonts w:ascii="Arial" w:eastAsia="Times New Roman" w:hAnsi="Arial" w:cs="Arial"/>
                <w:b/>
                <w:bCs/>
                <w:color w:val="000000"/>
                <w:sz w:val="16"/>
                <w:szCs w:val="16"/>
              </w:rPr>
              <w:t>997</w:t>
            </w:r>
          </w:p>
        </w:tc>
        <w:tc>
          <w:tcPr>
            <w:tcW w:w="1067" w:type="dxa"/>
            <w:tcBorders>
              <w:top w:val="single" w:sz="4" w:space="0" w:color="auto"/>
              <w:left w:val="nil"/>
              <w:bottom w:val="double" w:sz="6"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0</w:t>
            </w:r>
          </w:p>
        </w:tc>
        <w:tc>
          <w:tcPr>
            <w:tcW w:w="1224"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226 546</w:t>
            </w:r>
          </w:p>
        </w:tc>
      </w:tr>
      <w:tr w:rsidR="00937B52" w:rsidRPr="00343A71" w:rsidTr="005D5A28">
        <w:trPr>
          <w:trHeight w:val="222"/>
        </w:trPr>
        <w:tc>
          <w:tcPr>
            <w:tcW w:w="2593" w:type="dxa"/>
            <w:noWrap/>
            <w:vAlign w:val="center"/>
            <w:hideMark/>
          </w:tcPr>
          <w:p w:rsidR="00937B52" w:rsidRPr="00343A71" w:rsidRDefault="00937B52" w:rsidP="005D5A28">
            <w:pPr>
              <w:rPr>
                <w:rFonts w:ascii="Calibri" w:hAnsi="Calibri"/>
                <w:sz w:val="20"/>
                <w:szCs w:val="20"/>
              </w:rPr>
            </w:pP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067" w:type="dxa"/>
          </w:tcPr>
          <w:p w:rsidR="00937B52" w:rsidRPr="00343A71" w:rsidRDefault="00937B52" w:rsidP="005D5A28">
            <w:pPr>
              <w:jc w:val="right"/>
              <w:rPr>
                <w:rFonts w:ascii="Arial" w:eastAsia="Times New Roman" w:hAnsi="Arial" w:cs="Arial"/>
                <w:b/>
                <w:bCs/>
                <w:color w:val="000000"/>
                <w:sz w:val="16"/>
                <w:szCs w:val="16"/>
              </w:rPr>
            </w:pPr>
          </w:p>
        </w:tc>
        <w:tc>
          <w:tcPr>
            <w:tcW w:w="1224"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10"/>
        </w:trPr>
        <w:tc>
          <w:tcPr>
            <w:tcW w:w="2593" w:type="dxa"/>
            <w:noWrap/>
            <w:vAlign w:val="bottom"/>
          </w:tcPr>
          <w:p w:rsidR="00937B52" w:rsidRPr="00343A71" w:rsidRDefault="00937B52" w:rsidP="005D5A28">
            <w:pPr>
              <w:rPr>
                <w:rFonts w:ascii="Arial" w:hAnsi="Arial" w:cs="Arial"/>
              </w:rPr>
            </w:pPr>
            <w:r w:rsidRPr="00343A71">
              <w:rPr>
                <w:rFonts w:ascii="Arial" w:hAnsi="Arial" w:cs="Arial"/>
              </w:rPr>
              <w:br w:type="page"/>
            </w:r>
          </w:p>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Амортизація:</w:t>
            </w:r>
          </w:p>
        </w:tc>
        <w:tc>
          <w:tcPr>
            <w:tcW w:w="1147" w:type="dxa"/>
            <w:noWrap/>
            <w:vAlign w:val="bottom"/>
            <w:hideMark/>
          </w:tcPr>
          <w:p w:rsidR="00937B52" w:rsidRPr="00343A71" w:rsidRDefault="00937B52" w:rsidP="005D5A28">
            <w:pPr>
              <w:rPr>
                <w:rFonts w:ascii="Calibri" w:hAnsi="Calibri"/>
                <w:sz w:val="20"/>
                <w:szCs w:val="20"/>
              </w:rPr>
            </w:pPr>
          </w:p>
        </w:tc>
        <w:tc>
          <w:tcPr>
            <w:tcW w:w="1285" w:type="dxa"/>
            <w:noWrap/>
            <w:vAlign w:val="bottom"/>
            <w:hideMark/>
          </w:tcPr>
          <w:p w:rsidR="00937B52" w:rsidRPr="00343A71" w:rsidRDefault="00937B52" w:rsidP="005D5A28">
            <w:pPr>
              <w:rPr>
                <w:rFonts w:ascii="Calibri" w:hAnsi="Calibri"/>
                <w:sz w:val="20"/>
                <w:szCs w:val="20"/>
              </w:rPr>
            </w:pPr>
          </w:p>
        </w:tc>
        <w:tc>
          <w:tcPr>
            <w:tcW w:w="642" w:type="dxa"/>
            <w:noWrap/>
            <w:vAlign w:val="bottom"/>
            <w:hideMark/>
          </w:tcPr>
          <w:p w:rsidR="00937B52" w:rsidRPr="00343A71" w:rsidRDefault="00937B52" w:rsidP="005D5A28">
            <w:pPr>
              <w:rPr>
                <w:rFonts w:ascii="Calibri" w:hAnsi="Calibri"/>
                <w:sz w:val="20"/>
                <w:szCs w:val="20"/>
              </w:rPr>
            </w:pPr>
          </w:p>
        </w:tc>
        <w:tc>
          <w:tcPr>
            <w:tcW w:w="771" w:type="dxa"/>
            <w:noWrap/>
            <w:vAlign w:val="bottom"/>
            <w:hideMark/>
          </w:tcPr>
          <w:p w:rsidR="00937B52" w:rsidRPr="00343A71" w:rsidRDefault="00937B52" w:rsidP="005D5A28">
            <w:pPr>
              <w:rPr>
                <w:rFonts w:ascii="Calibri" w:hAnsi="Calibri"/>
                <w:sz w:val="20"/>
                <w:szCs w:val="20"/>
              </w:rPr>
            </w:pPr>
          </w:p>
        </w:tc>
        <w:tc>
          <w:tcPr>
            <w:tcW w:w="1157" w:type="dxa"/>
            <w:noWrap/>
            <w:vAlign w:val="bottom"/>
            <w:hideMark/>
          </w:tcPr>
          <w:p w:rsidR="00937B52" w:rsidRPr="00343A71" w:rsidRDefault="00937B52" w:rsidP="005D5A28">
            <w:pPr>
              <w:rPr>
                <w:rFonts w:ascii="Calibri" w:hAnsi="Calibri"/>
                <w:sz w:val="20"/>
                <w:szCs w:val="20"/>
              </w:rPr>
            </w:pPr>
          </w:p>
        </w:tc>
        <w:tc>
          <w:tcPr>
            <w:tcW w:w="1067" w:type="dxa"/>
            <w:tcBorders>
              <w:top w:val="nil"/>
              <w:left w:val="nil"/>
              <w:bottom w:val="single" w:sz="4" w:space="0" w:color="auto"/>
              <w:right w:val="nil"/>
            </w:tcBorders>
          </w:tcPr>
          <w:p w:rsidR="00937B52" w:rsidRPr="00343A71" w:rsidRDefault="00937B52" w:rsidP="005D5A28">
            <w:pPr>
              <w:jc w:val="right"/>
              <w:rPr>
                <w:rFonts w:ascii="Arial" w:eastAsia="Times New Roman" w:hAnsi="Arial" w:cs="Arial"/>
                <w:b/>
                <w:bCs/>
                <w:color w:val="000000"/>
                <w:sz w:val="16"/>
                <w:szCs w:val="16"/>
              </w:rPr>
            </w:pPr>
          </w:p>
        </w:tc>
        <w:tc>
          <w:tcPr>
            <w:tcW w:w="1224" w:type="dxa"/>
            <w:tcBorders>
              <w:top w:val="nil"/>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r>
      <w:tr w:rsidR="00937B52" w:rsidRPr="00343A71" w:rsidTr="005D5A28">
        <w:trPr>
          <w:trHeight w:val="273"/>
        </w:trPr>
        <w:tc>
          <w:tcPr>
            <w:tcW w:w="2593"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2021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43 954</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14 452</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2 743</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9 838</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7 894</w:t>
            </w:r>
          </w:p>
        </w:tc>
        <w:tc>
          <w:tcPr>
            <w:tcW w:w="1067" w:type="dxa"/>
            <w:tcBorders>
              <w:top w:val="nil"/>
              <w:left w:val="nil"/>
              <w:bottom w:val="single" w:sz="4"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4" w:type="dxa"/>
            <w:tcBorders>
              <w:top w:val="nil"/>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78881</w:t>
            </w:r>
          </w:p>
        </w:tc>
      </w:tr>
      <w:tr w:rsidR="00937B52" w:rsidRPr="00343A71" w:rsidTr="005D5A28">
        <w:trPr>
          <w:trHeight w:val="210"/>
        </w:trPr>
        <w:tc>
          <w:tcPr>
            <w:tcW w:w="2593"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Нараховано </w:t>
            </w:r>
          </w:p>
        </w:tc>
        <w:tc>
          <w:tcPr>
            <w:tcW w:w="1147"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4471</w:t>
            </w:r>
          </w:p>
        </w:tc>
        <w:tc>
          <w:tcPr>
            <w:tcW w:w="1285"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2218</w:t>
            </w:r>
          </w:p>
        </w:tc>
        <w:tc>
          <w:tcPr>
            <w:tcW w:w="642"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lang w:val="en-US"/>
              </w:rPr>
              <w:t>1</w:t>
            </w:r>
            <w:r w:rsidRPr="00343A71">
              <w:rPr>
                <w:rFonts w:ascii="Arial" w:eastAsia="Times New Roman" w:hAnsi="Arial" w:cs="Arial"/>
                <w:color w:val="000000"/>
                <w:sz w:val="16"/>
                <w:szCs w:val="16"/>
              </w:rPr>
              <w:t>99</w:t>
            </w:r>
          </w:p>
        </w:tc>
        <w:tc>
          <w:tcPr>
            <w:tcW w:w="771"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2549</w:t>
            </w:r>
          </w:p>
        </w:tc>
        <w:tc>
          <w:tcPr>
            <w:tcW w:w="1157" w:type="dxa"/>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2142</w:t>
            </w:r>
          </w:p>
        </w:tc>
        <w:tc>
          <w:tcPr>
            <w:tcW w:w="1067"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4"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11 579</w:t>
            </w:r>
          </w:p>
        </w:tc>
      </w:tr>
      <w:tr w:rsidR="00937B52" w:rsidRPr="00343A71" w:rsidTr="005D5A28">
        <w:trPr>
          <w:trHeight w:val="210"/>
        </w:trPr>
        <w:tc>
          <w:tcPr>
            <w:tcW w:w="2593"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Нараховано МСФО 16</w:t>
            </w:r>
          </w:p>
        </w:tc>
        <w:tc>
          <w:tcPr>
            <w:tcW w:w="1147" w:type="dxa"/>
            <w:noWrap/>
            <w:vAlign w:val="center"/>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4</w:t>
            </w:r>
            <w:r w:rsidRPr="00343A71">
              <w:rPr>
                <w:rFonts w:ascii="Arial" w:eastAsia="Times New Roman" w:hAnsi="Arial" w:cs="Arial"/>
                <w:color w:val="000000"/>
                <w:sz w:val="16"/>
                <w:szCs w:val="16"/>
              </w:rPr>
              <w:t>9 143</w:t>
            </w:r>
          </w:p>
        </w:tc>
        <w:tc>
          <w:tcPr>
            <w:tcW w:w="1285"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642"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771"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067"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4" w:type="dxa"/>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49 143</w:t>
            </w:r>
          </w:p>
        </w:tc>
      </w:tr>
      <w:tr w:rsidR="00937B52" w:rsidRPr="00343A71" w:rsidTr="005D5A28">
        <w:trPr>
          <w:trHeight w:val="222"/>
        </w:trPr>
        <w:tc>
          <w:tcPr>
            <w:tcW w:w="2593" w:type="dxa"/>
            <w:tcBorders>
              <w:top w:val="nil"/>
              <w:left w:val="nil"/>
              <w:bottom w:val="single" w:sz="8" w:space="0" w:color="auto"/>
              <w:right w:val="nil"/>
            </w:tcBorders>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Вибуло </w:t>
            </w:r>
          </w:p>
        </w:tc>
        <w:tc>
          <w:tcPr>
            <w:tcW w:w="1147"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51 185</w:t>
            </w:r>
            <w:r w:rsidRPr="00343A71">
              <w:rPr>
                <w:rFonts w:ascii="Arial" w:eastAsia="Times New Roman" w:hAnsi="Arial" w:cs="Arial"/>
                <w:color w:val="000000"/>
                <w:sz w:val="16"/>
                <w:szCs w:val="16"/>
                <w:lang w:val="en-US"/>
              </w:rPr>
              <w:t>)</w:t>
            </w:r>
          </w:p>
        </w:tc>
        <w:tc>
          <w:tcPr>
            <w:tcW w:w="1285"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r w:rsidRPr="00343A71">
              <w:rPr>
                <w:rFonts w:ascii="Arial" w:eastAsia="Times New Roman" w:hAnsi="Arial" w:cs="Arial"/>
                <w:color w:val="000000"/>
                <w:sz w:val="16"/>
                <w:szCs w:val="16"/>
                <w:lang w:val="en-US"/>
              </w:rPr>
              <w:t>2</w:t>
            </w:r>
            <w:r w:rsidRPr="00343A71">
              <w:rPr>
                <w:rFonts w:ascii="Arial" w:eastAsia="Times New Roman" w:hAnsi="Arial" w:cs="Arial"/>
                <w:color w:val="000000"/>
                <w:sz w:val="16"/>
                <w:szCs w:val="16"/>
              </w:rPr>
              <w:t>72)</w:t>
            </w:r>
          </w:p>
        </w:tc>
        <w:tc>
          <w:tcPr>
            <w:tcW w:w="642"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(108)</w:t>
            </w:r>
          </w:p>
        </w:tc>
        <w:tc>
          <w:tcPr>
            <w:tcW w:w="771" w:type="dxa"/>
            <w:tcBorders>
              <w:top w:val="nil"/>
              <w:left w:val="nil"/>
              <w:bottom w:val="single" w:sz="8" w:space="0" w:color="auto"/>
              <w:right w:val="nil"/>
            </w:tcBorders>
            <w:noWrap/>
            <w:vAlign w:val="center"/>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(299)</w:t>
            </w:r>
          </w:p>
        </w:tc>
        <w:tc>
          <w:tcPr>
            <w:tcW w:w="1157" w:type="dxa"/>
            <w:tcBorders>
              <w:top w:val="nil"/>
              <w:left w:val="nil"/>
              <w:bottom w:val="single" w:sz="8" w:space="0" w:color="auto"/>
              <w:right w:val="nil"/>
            </w:tcBorders>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(81)</w:t>
            </w:r>
          </w:p>
        </w:tc>
        <w:tc>
          <w:tcPr>
            <w:tcW w:w="1067"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4"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(51 945)</w:t>
            </w:r>
          </w:p>
        </w:tc>
      </w:tr>
      <w:tr w:rsidR="00937B52" w:rsidRPr="00343A71" w:rsidTr="005D5A28">
        <w:trPr>
          <w:trHeight w:val="222"/>
        </w:trPr>
        <w:tc>
          <w:tcPr>
            <w:tcW w:w="2593" w:type="dxa"/>
            <w:tcBorders>
              <w:top w:val="nil"/>
              <w:left w:val="nil"/>
              <w:bottom w:val="double" w:sz="6"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2021 року</w:t>
            </w:r>
          </w:p>
        </w:tc>
        <w:tc>
          <w:tcPr>
            <w:tcW w:w="1147"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46 382</w:t>
            </w:r>
          </w:p>
        </w:tc>
        <w:tc>
          <w:tcPr>
            <w:tcW w:w="1285"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16 399</w:t>
            </w:r>
          </w:p>
        </w:tc>
        <w:tc>
          <w:tcPr>
            <w:tcW w:w="642"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2 834</w:t>
            </w:r>
          </w:p>
        </w:tc>
        <w:tc>
          <w:tcPr>
            <w:tcW w:w="771"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2 088</w:t>
            </w:r>
          </w:p>
        </w:tc>
        <w:tc>
          <w:tcPr>
            <w:tcW w:w="1157" w:type="dxa"/>
            <w:tcBorders>
              <w:top w:val="nil"/>
              <w:left w:val="nil"/>
              <w:bottom w:val="double" w:sz="6"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9 955</w:t>
            </w:r>
          </w:p>
        </w:tc>
        <w:tc>
          <w:tcPr>
            <w:tcW w:w="1067" w:type="dxa"/>
            <w:tcBorders>
              <w:top w:val="single" w:sz="4" w:space="0" w:color="auto"/>
              <w:left w:val="nil"/>
              <w:bottom w:val="double" w:sz="6"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4"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87 658</w:t>
            </w:r>
          </w:p>
        </w:tc>
      </w:tr>
      <w:tr w:rsidR="00937B52" w:rsidRPr="00343A71" w:rsidTr="005D5A28">
        <w:trPr>
          <w:trHeight w:val="222"/>
        </w:trPr>
        <w:tc>
          <w:tcPr>
            <w:tcW w:w="2593" w:type="dxa"/>
            <w:noWrap/>
            <w:vAlign w:val="center"/>
            <w:hideMark/>
          </w:tcPr>
          <w:p w:rsidR="00937B52" w:rsidRPr="00343A71" w:rsidRDefault="00937B52" w:rsidP="005D5A28">
            <w:pPr>
              <w:rPr>
                <w:rFonts w:ascii="Calibri" w:hAnsi="Calibri"/>
                <w:sz w:val="20"/>
                <w:szCs w:val="20"/>
              </w:rPr>
            </w:pP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067" w:type="dxa"/>
          </w:tcPr>
          <w:p w:rsidR="00937B52" w:rsidRPr="00343A71" w:rsidRDefault="00937B52" w:rsidP="005D5A28">
            <w:pPr>
              <w:jc w:val="right"/>
              <w:rPr>
                <w:rFonts w:ascii="Arial" w:eastAsia="Times New Roman" w:hAnsi="Arial" w:cs="Arial"/>
                <w:b/>
                <w:bCs/>
                <w:color w:val="000000"/>
                <w:sz w:val="16"/>
                <w:szCs w:val="16"/>
              </w:rPr>
            </w:pPr>
          </w:p>
        </w:tc>
        <w:tc>
          <w:tcPr>
            <w:tcW w:w="1224"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58"/>
        </w:trPr>
        <w:tc>
          <w:tcPr>
            <w:tcW w:w="2593"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вартість на 31 грудня  2021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27 145</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4</w:t>
            </w:r>
            <w:r w:rsidRPr="00343A71">
              <w:rPr>
                <w:rFonts w:ascii="Arial" w:eastAsia="Times New Roman" w:hAnsi="Arial" w:cs="Arial"/>
                <w:b/>
                <w:bCs/>
                <w:color w:val="000000"/>
                <w:sz w:val="16"/>
                <w:szCs w:val="16"/>
              </w:rPr>
              <w:t xml:space="preserve"> 868</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293</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1540</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5 0</w:t>
            </w:r>
            <w:r w:rsidRPr="00343A71">
              <w:rPr>
                <w:rFonts w:ascii="Arial" w:eastAsia="Times New Roman" w:hAnsi="Arial" w:cs="Arial"/>
                <w:b/>
                <w:bCs/>
                <w:color w:val="000000"/>
                <w:sz w:val="16"/>
                <w:szCs w:val="16"/>
                <w:lang w:val="en-US"/>
              </w:rPr>
              <w:t>4</w:t>
            </w:r>
            <w:r w:rsidRPr="00343A71">
              <w:rPr>
                <w:rFonts w:ascii="Arial" w:eastAsia="Times New Roman" w:hAnsi="Arial" w:cs="Arial"/>
                <w:b/>
                <w:bCs/>
                <w:color w:val="000000"/>
                <w:sz w:val="16"/>
                <w:szCs w:val="16"/>
              </w:rPr>
              <w:t>2</w:t>
            </w:r>
          </w:p>
        </w:tc>
        <w:tc>
          <w:tcPr>
            <w:tcW w:w="1067" w:type="dxa"/>
            <w:tcBorders>
              <w:top w:val="single" w:sz="4" w:space="0" w:color="auto"/>
              <w:left w:val="nil"/>
              <w:bottom w:val="single" w:sz="4" w:space="0" w:color="auto"/>
              <w:right w:val="nil"/>
            </w:tcBorders>
            <w:hideMark/>
          </w:tcPr>
          <w:p w:rsidR="00937B52" w:rsidRPr="00343A71" w:rsidRDefault="00937B52" w:rsidP="005D5A28">
            <w:pPr>
              <w:spacing w:before="120"/>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0</w:t>
            </w:r>
          </w:p>
        </w:tc>
        <w:tc>
          <w:tcPr>
            <w:tcW w:w="1224"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138 888</w:t>
            </w:r>
          </w:p>
        </w:tc>
      </w:tr>
    </w:tbl>
    <w:p w:rsidR="00937B52" w:rsidRPr="0093336F" w:rsidRDefault="00937B52" w:rsidP="00937B52">
      <w:pPr>
        <w:spacing w:after="0" w:line="240" w:lineRule="auto"/>
        <w:jc w:val="both"/>
        <w:rPr>
          <w:rFonts w:ascii="Times New Roman" w:hAnsi="Times New Roman" w:cs="Times New Roman"/>
          <w:color w:val="000000"/>
        </w:rPr>
      </w:pPr>
    </w:p>
    <w:p w:rsidR="00937B52" w:rsidRPr="0093336F" w:rsidRDefault="00937B52" w:rsidP="00937B52">
      <w:pPr>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Рух основних засобів за аналогічний період попереднього року станом на 31.12.2020р., представлений таким чином:</w:t>
      </w:r>
    </w:p>
    <w:tbl>
      <w:tblPr>
        <w:tblW w:w="10121" w:type="dxa"/>
        <w:tblInd w:w="93" w:type="dxa"/>
        <w:tblLayout w:type="fixed"/>
        <w:tblLook w:val="04A0"/>
      </w:tblPr>
      <w:tblGrid>
        <w:gridCol w:w="2592"/>
        <w:gridCol w:w="1147"/>
        <w:gridCol w:w="1285"/>
        <w:gridCol w:w="642"/>
        <w:gridCol w:w="771"/>
        <w:gridCol w:w="1157"/>
        <w:gridCol w:w="1304"/>
        <w:gridCol w:w="1223"/>
      </w:tblGrid>
      <w:tr w:rsidR="00937B52" w:rsidRPr="00343A71" w:rsidTr="005D5A28">
        <w:trPr>
          <w:trHeight w:val="851"/>
        </w:trPr>
        <w:tc>
          <w:tcPr>
            <w:tcW w:w="2592" w:type="dxa"/>
            <w:tcBorders>
              <w:top w:val="single" w:sz="4" w:space="0" w:color="auto"/>
              <w:left w:val="nil"/>
              <w:bottom w:val="single" w:sz="8" w:space="0" w:color="auto"/>
              <w:right w:val="nil"/>
            </w:tcBorders>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1147"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Нерухомість та земля</w:t>
            </w:r>
          </w:p>
        </w:tc>
        <w:tc>
          <w:tcPr>
            <w:tcW w:w="1285"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Офісне </w:t>
            </w:r>
          </w:p>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й комп’ю-терне обладнання</w:t>
            </w:r>
          </w:p>
        </w:tc>
        <w:tc>
          <w:tcPr>
            <w:tcW w:w="642"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w:t>
            </w:r>
          </w:p>
        </w:tc>
        <w:tc>
          <w:tcPr>
            <w:tcW w:w="771"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Транс-порт</w:t>
            </w:r>
          </w:p>
        </w:tc>
        <w:tc>
          <w:tcPr>
            <w:tcW w:w="1157"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необоротні матеріальні активи</w:t>
            </w:r>
          </w:p>
        </w:tc>
        <w:tc>
          <w:tcPr>
            <w:tcW w:w="1304" w:type="dxa"/>
            <w:tcBorders>
              <w:top w:val="single" w:sz="4" w:space="0" w:color="auto"/>
              <w:left w:val="nil"/>
              <w:bottom w:val="single" w:sz="8"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Незавер-шені капі-тальні інвестиції</w:t>
            </w:r>
          </w:p>
        </w:tc>
        <w:tc>
          <w:tcPr>
            <w:tcW w:w="1223" w:type="dxa"/>
            <w:tcBorders>
              <w:top w:val="single" w:sz="4" w:space="0" w:color="auto"/>
              <w:left w:val="nil"/>
              <w:bottom w:val="single" w:sz="8" w:space="0" w:color="auto"/>
              <w:right w:val="nil"/>
            </w:tcBorders>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210"/>
        </w:trPr>
        <w:tc>
          <w:tcPr>
            <w:tcW w:w="2592"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Первісна вартість:</w:t>
            </w: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304" w:type="dxa"/>
          </w:tcPr>
          <w:p w:rsidR="00937B52" w:rsidRPr="00343A71" w:rsidRDefault="00937B52" w:rsidP="005D5A28">
            <w:pPr>
              <w:jc w:val="right"/>
              <w:rPr>
                <w:rFonts w:ascii="Arial" w:eastAsia="Times New Roman" w:hAnsi="Arial" w:cs="Arial"/>
                <w:color w:val="000000"/>
                <w:sz w:val="16"/>
                <w:szCs w:val="16"/>
              </w:rPr>
            </w:pPr>
          </w:p>
        </w:tc>
        <w:tc>
          <w:tcPr>
            <w:tcW w:w="122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325"/>
        </w:trPr>
        <w:tc>
          <w:tcPr>
            <w:tcW w:w="2592"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2020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170532</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18 043</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3133</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13 617</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11 282</w:t>
            </w:r>
          </w:p>
        </w:tc>
        <w:tc>
          <w:tcPr>
            <w:tcW w:w="1304" w:type="dxa"/>
            <w:tcBorders>
              <w:top w:val="single" w:sz="4" w:space="0" w:color="auto"/>
              <w:left w:val="nil"/>
              <w:bottom w:val="single" w:sz="4"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46 000</w:t>
            </w:r>
          </w:p>
        </w:tc>
        <w:tc>
          <w:tcPr>
            <w:tcW w:w="1223"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262607</w:t>
            </w:r>
          </w:p>
        </w:tc>
      </w:tr>
      <w:tr w:rsidR="00937B52" w:rsidRPr="00343A71" w:rsidTr="005D5A28">
        <w:trPr>
          <w:trHeight w:val="210"/>
        </w:trPr>
        <w:tc>
          <w:tcPr>
            <w:tcW w:w="2592"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Надходження</w:t>
            </w:r>
          </w:p>
        </w:tc>
        <w:tc>
          <w:tcPr>
            <w:tcW w:w="1147" w:type="dxa"/>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w:t>
            </w:r>
          </w:p>
        </w:tc>
        <w:tc>
          <w:tcPr>
            <w:tcW w:w="1285" w:type="dxa"/>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2211</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34</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 xml:space="preserve">             1771</w:t>
            </w:r>
          </w:p>
        </w:tc>
        <w:tc>
          <w:tcPr>
            <w:tcW w:w="1304" w:type="dxa"/>
          </w:tcPr>
          <w:p w:rsidR="00937B52" w:rsidRPr="00343A71" w:rsidRDefault="00937B52" w:rsidP="005D5A28">
            <w:pPr>
              <w:jc w:val="right"/>
              <w:rPr>
                <w:rFonts w:ascii="Arial" w:eastAsia="Times New Roman" w:hAnsi="Arial" w:cs="Arial"/>
                <w:bCs/>
                <w:color w:val="000000"/>
                <w:sz w:val="16"/>
                <w:szCs w:val="16"/>
              </w:rPr>
            </w:pPr>
            <w:r w:rsidRPr="00343A71">
              <w:rPr>
                <w:rFonts w:ascii="Arial" w:eastAsia="Times New Roman" w:hAnsi="Arial" w:cs="Arial"/>
                <w:bCs/>
                <w:color w:val="000000"/>
                <w:sz w:val="16"/>
                <w:szCs w:val="16"/>
              </w:rPr>
              <w:t>24848</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28854</w:t>
            </w:r>
          </w:p>
        </w:tc>
      </w:tr>
      <w:tr w:rsidR="00937B52" w:rsidRPr="00343A71" w:rsidTr="005D5A28">
        <w:trPr>
          <w:trHeight w:val="210"/>
        </w:trPr>
        <w:tc>
          <w:tcPr>
            <w:tcW w:w="2592"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Дисконтоване зобов’язання (МСФО 16)</w:t>
            </w:r>
          </w:p>
        </w:tc>
        <w:tc>
          <w:tcPr>
            <w:tcW w:w="1147" w:type="dxa"/>
            <w:noWrap/>
            <w:vAlign w:val="bottom"/>
            <w:hideMark/>
          </w:tcPr>
          <w:p w:rsidR="00937B52" w:rsidRPr="00343A71" w:rsidRDefault="00937B52" w:rsidP="005D5A28">
            <w:pPr>
              <w:rPr>
                <w:rFonts w:ascii="Calibri" w:hAnsi="Calibri"/>
                <w:sz w:val="20"/>
                <w:szCs w:val="20"/>
                <w:lang w:val="en-US"/>
              </w:rPr>
            </w:pPr>
            <w:r w:rsidRPr="00343A71">
              <w:rPr>
                <w:rFonts w:ascii="Calibri" w:hAnsi="Calibri"/>
                <w:sz w:val="20"/>
                <w:szCs w:val="20"/>
                <w:lang w:val="en-US"/>
              </w:rPr>
              <w:t xml:space="preserve">       42 633</w:t>
            </w:r>
          </w:p>
        </w:tc>
        <w:tc>
          <w:tcPr>
            <w:tcW w:w="1285"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         </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          </w:t>
            </w:r>
          </w:p>
        </w:tc>
        <w:tc>
          <w:tcPr>
            <w:tcW w:w="1157"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p>
        </w:tc>
        <w:tc>
          <w:tcPr>
            <w:tcW w:w="1304" w:type="dxa"/>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color w:val="000000"/>
                <w:sz w:val="16"/>
                <w:szCs w:val="16"/>
              </w:rPr>
              <w:t xml:space="preserve">             -          </w:t>
            </w:r>
          </w:p>
        </w:tc>
        <w:tc>
          <w:tcPr>
            <w:tcW w:w="1223" w:type="dxa"/>
            <w:noWrap/>
            <w:vAlign w:val="center"/>
            <w:hideMark/>
          </w:tcPr>
          <w:p w:rsidR="00937B52" w:rsidRPr="00343A71" w:rsidRDefault="00937B52" w:rsidP="005D5A28">
            <w:pPr>
              <w:rPr>
                <w:rFonts w:ascii="Calibri" w:hAnsi="Calibri"/>
                <w:sz w:val="20"/>
                <w:szCs w:val="20"/>
                <w:lang w:val="en-US"/>
              </w:rPr>
            </w:pPr>
            <w:r w:rsidRPr="00343A71">
              <w:rPr>
                <w:rFonts w:ascii="Calibri" w:hAnsi="Calibri"/>
                <w:sz w:val="20"/>
                <w:szCs w:val="20"/>
                <w:lang w:val="en-US"/>
              </w:rPr>
              <w:t xml:space="preserve">          42 633</w:t>
            </w:r>
          </w:p>
        </w:tc>
      </w:tr>
      <w:tr w:rsidR="00937B52" w:rsidRPr="00343A71" w:rsidTr="005D5A28">
        <w:trPr>
          <w:trHeight w:val="210"/>
        </w:trPr>
        <w:tc>
          <w:tcPr>
            <w:tcW w:w="2592"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Вибуття</w:t>
            </w:r>
          </w:p>
        </w:tc>
        <w:tc>
          <w:tcPr>
            <w:tcW w:w="114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r w:rsidRPr="00343A71">
              <w:rPr>
                <w:rFonts w:ascii="Arial" w:eastAsia="Times New Roman" w:hAnsi="Arial" w:cs="Arial"/>
                <w:color w:val="000000"/>
                <w:sz w:val="16"/>
                <w:szCs w:val="16"/>
                <w:lang w:val="en-US"/>
              </w:rPr>
              <w:t>36 934</w:t>
            </w:r>
            <w:r w:rsidRPr="00343A71">
              <w:rPr>
                <w:rFonts w:ascii="Arial" w:eastAsia="Times New Roman" w:hAnsi="Arial" w:cs="Arial"/>
                <w:color w:val="000000"/>
                <w:sz w:val="16"/>
                <w:szCs w:val="16"/>
              </w:rPr>
              <w:t>)</w:t>
            </w:r>
          </w:p>
        </w:tc>
        <w:tc>
          <w:tcPr>
            <w:tcW w:w="1285"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r w:rsidRPr="00343A71">
              <w:rPr>
                <w:rFonts w:ascii="Arial" w:eastAsia="Times New Roman" w:hAnsi="Arial" w:cs="Arial"/>
                <w:color w:val="000000"/>
                <w:sz w:val="16"/>
                <w:szCs w:val="16"/>
                <w:lang w:val="en-US"/>
              </w:rPr>
              <w:t>136</w:t>
            </w:r>
            <w:r w:rsidRPr="00343A71">
              <w:rPr>
                <w:rFonts w:ascii="Arial" w:eastAsia="Times New Roman" w:hAnsi="Arial" w:cs="Arial"/>
                <w:color w:val="000000"/>
                <w:sz w:val="16"/>
                <w:szCs w:val="16"/>
              </w:rPr>
              <w:t>)</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w:t>
            </w:r>
            <w:r w:rsidRPr="00343A71">
              <w:rPr>
                <w:rFonts w:ascii="Arial" w:eastAsia="Times New Roman" w:hAnsi="Arial" w:cs="Arial"/>
                <w:color w:val="000000"/>
                <w:sz w:val="16"/>
                <w:szCs w:val="16"/>
                <w:lang w:val="en-US"/>
              </w:rPr>
              <w:t>9</w:t>
            </w:r>
            <w:r w:rsidRPr="00343A71">
              <w:rPr>
                <w:rFonts w:ascii="Arial" w:eastAsia="Times New Roman" w:hAnsi="Arial" w:cs="Arial"/>
                <w:color w:val="000000"/>
                <w:sz w:val="16"/>
                <w:szCs w:val="16"/>
              </w:rPr>
              <w:t>)</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r w:rsidRPr="00343A71">
              <w:rPr>
                <w:rFonts w:ascii="Arial" w:eastAsia="Times New Roman" w:hAnsi="Arial" w:cs="Arial"/>
                <w:color w:val="000000"/>
                <w:sz w:val="16"/>
                <w:szCs w:val="16"/>
                <w:lang w:val="en-US"/>
              </w:rPr>
              <w:t>91</w:t>
            </w:r>
            <w:r w:rsidRPr="00343A71">
              <w:rPr>
                <w:rFonts w:ascii="Arial" w:eastAsia="Times New Roman" w:hAnsi="Arial" w:cs="Arial"/>
                <w:color w:val="000000"/>
                <w:sz w:val="16"/>
                <w:szCs w:val="16"/>
              </w:rPr>
              <w:t>)</w:t>
            </w:r>
          </w:p>
        </w:tc>
        <w:tc>
          <w:tcPr>
            <w:tcW w:w="1304" w:type="dxa"/>
            <w:hideMark/>
          </w:tcPr>
          <w:p w:rsidR="00937B52" w:rsidRPr="00343A71" w:rsidRDefault="00937B52" w:rsidP="005D5A28">
            <w:pPr>
              <w:jc w:val="center"/>
              <w:rPr>
                <w:rFonts w:ascii="Arial" w:eastAsia="Times New Roman" w:hAnsi="Arial" w:cs="Arial"/>
                <w:bCs/>
                <w:color w:val="000000"/>
                <w:sz w:val="16"/>
                <w:szCs w:val="16"/>
              </w:rPr>
            </w:pPr>
            <w:r w:rsidRPr="00343A71">
              <w:rPr>
                <w:rFonts w:ascii="Arial" w:eastAsia="Times New Roman" w:hAnsi="Arial" w:cs="Arial"/>
                <w:bCs/>
                <w:color w:val="000000"/>
                <w:sz w:val="16"/>
                <w:szCs w:val="16"/>
              </w:rPr>
              <w:t xml:space="preserve">            (4016)</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(41195)</w:t>
            </w:r>
          </w:p>
        </w:tc>
      </w:tr>
      <w:tr w:rsidR="00937B52" w:rsidRPr="00343A71" w:rsidTr="005D5A28">
        <w:trPr>
          <w:trHeight w:val="210"/>
        </w:trPr>
        <w:tc>
          <w:tcPr>
            <w:tcW w:w="2592"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Переоцінка</w:t>
            </w:r>
          </w:p>
        </w:tc>
        <w:tc>
          <w:tcPr>
            <w:tcW w:w="114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285"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642"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771"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304" w:type="dxa"/>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r>
      <w:tr w:rsidR="00937B52" w:rsidRPr="00343A71" w:rsidTr="005D5A28">
        <w:trPr>
          <w:trHeight w:val="84"/>
        </w:trPr>
        <w:tc>
          <w:tcPr>
            <w:tcW w:w="2592" w:type="dxa"/>
            <w:tcBorders>
              <w:top w:val="single" w:sz="4" w:space="0" w:color="auto"/>
              <w:left w:val="nil"/>
              <w:bottom w:val="double" w:sz="6"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На 31грудня  2020 </w:t>
            </w:r>
          </w:p>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року</w:t>
            </w:r>
          </w:p>
        </w:tc>
        <w:tc>
          <w:tcPr>
            <w:tcW w:w="1147"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176 231</w:t>
            </w:r>
          </w:p>
        </w:tc>
        <w:tc>
          <w:tcPr>
            <w:tcW w:w="1285"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20 118</w:t>
            </w:r>
          </w:p>
        </w:tc>
        <w:tc>
          <w:tcPr>
            <w:tcW w:w="642"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3 149</w:t>
            </w:r>
          </w:p>
        </w:tc>
        <w:tc>
          <w:tcPr>
            <w:tcW w:w="771"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13 617</w:t>
            </w:r>
          </w:p>
        </w:tc>
        <w:tc>
          <w:tcPr>
            <w:tcW w:w="1157"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 xml:space="preserve">12 </w:t>
            </w:r>
            <w:r w:rsidRPr="00343A71">
              <w:rPr>
                <w:rFonts w:ascii="Arial" w:eastAsia="Times New Roman" w:hAnsi="Arial" w:cs="Arial"/>
                <w:b/>
                <w:bCs/>
                <w:color w:val="000000"/>
                <w:sz w:val="16"/>
                <w:szCs w:val="16"/>
              </w:rPr>
              <w:t>962</w:t>
            </w:r>
          </w:p>
        </w:tc>
        <w:tc>
          <w:tcPr>
            <w:tcW w:w="1304" w:type="dxa"/>
            <w:tcBorders>
              <w:top w:val="single" w:sz="4" w:space="0" w:color="auto"/>
              <w:left w:val="nil"/>
              <w:bottom w:val="double" w:sz="6"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66 832</w:t>
            </w:r>
          </w:p>
        </w:tc>
        <w:tc>
          <w:tcPr>
            <w:tcW w:w="1223"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2</w:t>
            </w:r>
            <w:r w:rsidRPr="00343A71">
              <w:rPr>
                <w:rFonts w:ascii="Arial" w:eastAsia="Times New Roman" w:hAnsi="Arial" w:cs="Arial"/>
                <w:b/>
                <w:bCs/>
                <w:color w:val="000000"/>
                <w:sz w:val="16"/>
                <w:szCs w:val="16"/>
              </w:rPr>
              <w:t>92 909</w:t>
            </w:r>
          </w:p>
        </w:tc>
      </w:tr>
      <w:tr w:rsidR="00937B52" w:rsidRPr="00343A71" w:rsidTr="005D5A28">
        <w:trPr>
          <w:trHeight w:val="222"/>
        </w:trPr>
        <w:tc>
          <w:tcPr>
            <w:tcW w:w="2592" w:type="dxa"/>
            <w:noWrap/>
            <w:vAlign w:val="center"/>
            <w:hideMark/>
          </w:tcPr>
          <w:p w:rsidR="00937B52" w:rsidRPr="00343A71" w:rsidRDefault="00937B52" w:rsidP="005D5A28">
            <w:pPr>
              <w:rPr>
                <w:rFonts w:ascii="Calibri" w:hAnsi="Calibri"/>
                <w:sz w:val="20"/>
                <w:szCs w:val="20"/>
              </w:rPr>
            </w:pP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304" w:type="dxa"/>
          </w:tcPr>
          <w:p w:rsidR="00937B52" w:rsidRPr="00343A71" w:rsidRDefault="00937B52" w:rsidP="005D5A28">
            <w:pPr>
              <w:jc w:val="right"/>
              <w:rPr>
                <w:rFonts w:ascii="Arial" w:eastAsia="Times New Roman" w:hAnsi="Arial" w:cs="Arial"/>
                <w:b/>
                <w:bCs/>
                <w:color w:val="000000"/>
                <w:sz w:val="16"/>
                <w:szCs w:val="16"/>
              </w:rPr>
            </w:pPr>
          </w:p>
        </w:tc>
        <w:tc>
          <w:tcPr>
            <w:tcW w:w="122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10"/>
        </w:trPr>
        <w:tc>
          <w:tcPr>
            <w:tcW w:w="2592" w:type="dxa"/>
            <w:noWrap/>
            <w:vAlign w:val="bottom"/>
          </w:tcPr>
          <w:p w:rsidR="00937B52" w:rsidRPr="00343A71" w:rsidRDefault="00937B52" w:rsidP="005D5A28">
            <w:pPr>
              <w:rPr>
                <w:rFonts w:ascii="Arial" w:hAnsi="Arial" w:cs="Arial"/>
              </w:rPr>
            </w:pPr>
            <w:r w:rsidRPr="00343A71">
              <w:rPr>
                <w:rFonts w:ascii="Arial" w:hAnsi="Arial" w:cs="Arial"/>
              </w:rPr>
              <w:br w:type="page"/>
            </w:r>
          </w:p>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Амортизація:</w:t>
            </w:r>
          </w:p>
        </w:tc>
        <w:tc>
          <w:tcPr>
            <w:tcW w:w="1147" w:type="dxa"/>
            <w:noWrap/>
            <w:vAlign w:val="bottom"/>
            <w:hideMark/>
          </w:tcPr>
          <w:p w:rsidR="00937B52" w:rsidRPr="00343A71" w:rsidRDefault="00937B52" w:rsidP="005D5A28">
            <w:pPr>
              <w:rPr>
                <w:rFonts w:ascii="Calibri" w:hAnsi="Calibri"/>
                <w:sz w:val="20"/>
                <w:szCs w:val="20"/>
              </w:rPr>
            </w:pPr>
          </w:p>
        </w:tc>
        <w:tc>
          <w:tcPr>
            <w:tcW w:w="1285" w:type="dxa"/>
            <w:noWrap/>
            <w:vAlign w:val="bottom"/>
            <w:hideMark/>
          </w:tcPr>
          <w:p w:rsidR="00937B52" w:rsidRPr="00343A71" w:rsidRDefault="00937B52" w:rsidP="005D5A28">
            <w:pPr>
              <w:rPr>
                <w:rFonts w:ascii="Calibri" w:hAnsi="Calibri"/>
                <w:sz w:val="20"/>
                <w:szCs w:val="20"/>
              </w:rPr>
            </w:pPr>
          </w:p>
        </w:tc>
        <w:tc>
          <w:tcPr>
            <w:tcW w:w="642" w:type="dxa"/>
            <w:noWrap/>
            <w:vAlign w:val="bottom"/>
            <w:hideMark/>
          </w:tcPr>
          <w:p w:rsidR="00937B52" w:rsidRPr="00343A71" w:rsidRDefault="00937B52" w:rsidP="005D5A28">
            <w:pPr>
              <w:rPr>
                <w:rFonts w:ascii="Calibri" w:hAnsi="Calibri"/>
                <w:sz w:val="20"/>
                <w:szCs w:val="20"/>
              </w:rPr>
            </w:pPr>
          </w:p>
        </w:tc>
        <w:tc>
          <w:tcPr>
            <w:tcW w:w="771" w:type="dxa"/>
            <w:noWrap/>
            <w:vAlign w:val="bottom"/>
            <w:hideMark/>
          </w:tcPr>
          <w:p w:rsidR="00937B52" w:rsidRPr="00343A71" w:rsidRDefault="00937B52" w:rsidP="005D5A28">
            <w:pPr>
              <w:rPr>
                <w:rFonts w:ascii="Calibri" w:hAnsi="Calibri"/>
                <w:sz w:val="20"/>
                <w:szCs w:val="20"/>
              </w:rPr>
            </w:pPr>
          </w:p>
        </w:tc>
        <w:tc>
          <w:tcPr>
            <w:tcW w:w="1157" w:type="dxa"/>
            <w:noWrap/>
            <w:vAlign w:val="bottom"/>
            <w:hideMark/>
          </w:tcPr>
          <w:p w:rsidR="00937B52" w:rsidRPr="00343A71" w:rsidRDefault="00937B52" w:rsidP="005D5A28">
            <w:pPr>
              <w:rPr>
                <w:rFonts w:ascii="Calibri" w:hAnsi="Calibri"/>
                <w:sz w:val="20"/>
                <w:szCs w:val="20"/>
              </w:rPr>
            </w:pPr>
          </w:p>
        </w:tc>
        <w:tc>
          <w:tcPr>
            <w:tcW w:w="1304" w:type="dxa"/>
            <w:tcBorders>
              <w:top w:val="nil"/>
              <w:left w:val="nil"/>
              <w:bottom w:val="single" w:sz="4" w:space="0" w:color="auto"/>
              <w:right w:val="nil"/>
            </w:tcBorders>
          </w:tcPr>
          <w:p w:rsidR="00937B52" w:rsidRPr="00343A71" w:rsidRDefault="00937B52" w:rsidP="005D5A28">
            <w:pPr>
              <w:jc w:val="right"/>
              <w:rPr>
                <w:rFonts w:ascii="Arial" w:eastAsia="Times New Roman" w:hAnsi="Arial" w:cs="Arial"/>
                <w:b/>
                <w:bCs/>
                <w:color w:val="000000"/>
                <w:sz w:val="16"/>
                <w:szCs w:val="16"/>
              </w:rPr>
            </w:pPr>
          </w:p>
        </w:tc>
        <w:tc>
          <w:tcPr>
            <w:tcW w:w="1223" w:type="dxa"/>
            <w:tcBorders>
              <w:top w:val="nil"/>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r>
      <w:tr w:rsidR="00937B52" w:rsidRPr="00343A71" w:rsidTr="005D5A28">
        <w:trPr>
          <w:trHeight w:val="210"/>
        </w:trPr>
        <w:tc>
          <w:tcPr>
            <w:tcW w:w="2592"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2020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36882</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12702</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2558</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7277</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6185</w:t>
            </w:r>
          </w:p>
        </w:tc>
        <w:tc>
          <w:tcPr>
            <w:tcW w:w="1304" w:type="dxa"/>
            <w:tcBorders>
              <w:top w:val="nil"/>
              <w:left w:val="nil"/>
              <w:bottom w:val="single" w:sz="4"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tcBorders>
              <w:top w:val="nil"/>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65604</w:t>
            </w:r>
          </w:p>
        </w:tc>
      </w:tr>
      <w:tr w:rsidR="00937B52" w:rsidRPr="00343A71" w:rsidTr="005D5A28">
        <w:trPr>
          <w:trHeight w:val="210"/>
        </w:trPr>
        <w:tc>
          <w:tcPr>
            <w:tcW w:w="2592"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Нараховано </w:t>
            </w:r>
          </w:p>
        </w:tc>
        <w:tc>
          <w:tcPr>
            <w:tcW w:w="1147" w:type="dxa"/>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4 510</w:t>
            </w:r>
          </w:p>
        </w:tc>
        <w:tc>
          <w:tcPr>
            <w:tcW w:w="1285"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lang w:val="en-US"/>
              </w:rPr>
              <w:t xml:space="preserve">1 </w:t>
            </w:r>
            <w:r w:rsidRPr="00343A71">
              <w:rPr>
                <w:rFonts w:ascii="Arial" w:eastAsia="Times New Roman" w:hAnsi="Arial" w:cs="Arial"/>
                <w:color w:val="000000"/>
                <w:sz w:val="16"/>
                <w:szCs w:val="16"/>
              </w:rPr>
              <w:t>886</w:t>
            </w:r>
          </w:p>
        </w:tc>
        <w:tc>
          <w:tcPr>
            <w:tcW w:w="642"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204</w:t>
            </w:r>
          </w:p>
        </w:tc>
        <w:tc>
          <w:tcPr>
            <w:tcW w:w="771"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2562</w:t>
            </w:r>
          </w:p>
        </w:tc>
        <w:tc>
          <w:tcPr>
            <w:tcW w:w="1157"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1799</w:t>
            </w:r>
          </w:p>
        </w:tc>
        <w:tc>
          <w:tcPr>
            <w:tcW w:w="1304"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10 959</w:t>
            </w:r>
          </w:p>
        </w:tc>
      </w:tr>
      <w:tr w:rsidR="00937B52" w:rsidRPr="00343A71" w:rsidTr="005D5A28">
        <w:trPr>
          <w:trHeight w:val="210"/>
        </w:trPr>
        <w:tc>
          <w:tcPr>
            <w:tcW w:w="2592"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Нараховано МСФО 16</w:t>
            </w:r>
          </w:p>
        </w:tc>
        <w:tc>
          <w:tcPr>
            <w:tcW w:w="1147" w:type="dxa"/>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2 562</w:t>
            </w:r>
          </w:p>
        </w:tc>
        <w:tc>
          <w:tcPr>
            <w:tcW w:w="1285"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642"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771"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304"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2 562</w:t>
            </w:r>
          </w:p>
        </w:tc>
      </w:tr>
      <w:tr w:rsidR="00937B52" w:rsidRPr="00343A71" w:rsidTr="005D5A28">
        <w:trPr>
          <w:trHeight w:val="222"/>
        </w:trPr>
        <w:tc>
          <w:tcPr>
            <w:tcW w:w="2592" w:type="dxa"/>
            <w:tcBorders>
              <w:top w:val="nil"/>
              <w:left w:val="nil"/>
              <w:bottom w:val="single" w:sz="8" w:space="0" w:color="auto"/>
              <w:right w:val="nil"/>
            </w:tcBorders>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Вибуло </w:t>
            </w:r>
          </w:p>
        </w:tc>
        <w:tc>
          <w:tcPr>
            <w:tcW w:w="1147" w:type="dxa"/>
            <w:tcBorders>
              <w:top w:val="nil"/>
              <w:left w:val="nil"/>
              <w:bottom w:val="single" w:sz="8" w:space="0" w:color="auto"/>
              <w:right w:val="nil"/>
            </w:tcBorders>
            <w:noWrap/>
            <w:vAlign w:val="center"/>
            <w:hideMark/>
          </w:tcPr>
          <w:p w:rsidR="00937B52" w:rsidRPr="00343A71" w:rsidRDefault="00937B52" w:rsidP="005D5A28">
            <w:pPr>
              <w:jc w:val="center"/>
              <w:rPr>
                <w:rFonts w:ascii="Arial" w:eastAsia="Times New Roman" w:hAnsi="Arial" w:cs="Arial"/>
                <w:color w:val="000000"/>
                <w:sz w:val="16"/>
                <w:szCs w:val="16"/>
                <w:lang w:val="en-US"/>
              </w:rPr>
            </w:pPr>
          </w:p>
        </w:tc>
        <w:tc>
          <w:tcPr>
            <w:tcW w:w="1285"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(136)</w:t>
            </w:r>
          </w:p>
        </w:tc>
        <w:tc>
          <w:tcPr>
            <w:tcW w:w="642"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(19)</w:t>
            </w:r>
          </w:p>
        </w:tc>
        <w:tc>
          <w:tcPr>
            <w:tcW w:w="771"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157" w:type="dxa"/>
            <w:tcBorders>
              <w:top w:val="nil"/>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(90)</w:t>
            </w:r>
          </w:p>
        </w:tc>
        <w:tc>
          <w:tcPr>
            <w:tcW w:w="1304" w:type="dxa"/>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(245)</w:t>
            </w:r>
          </w:p>
        </w:tc>
      </w:tr>
      <w:tr w:rsidR="00937B52" w:rsidRPr="00343A71" w:rsidTr="005D5A28">
        <w:trPr>
          <w:trHeight w:val="222"/>
        </w:trPr>
        <w:tc>
          <w:tcPr>
            <w:tcW w:w="2592" w:type="dxa"/>
            <w:tcBorders>
              <w:top w:val="nil"/>
              <w:left w:val="nil"/>
              <w:bottom w:val="double" w:sz="6"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2020 року</w:t>
            </w:r>
          </w:p>
        </w:tc>
        <w:tc>
          <w:tcPr>
            <w:tcW w:w="1147"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4</w:t>
            </w:r>
            <w:r w:rsidRPr="00343A71">
              <w:rPr>
                <w:rFonts w:ascii="Arial" w:eastAsia="Times New Roman" w:hAnsi="Arial" w:cs="Arial"/>
                <w:b/>
                <w:bCs/>
                <w:color w:val="000000"/>
                <w:sz w:val="16"/>
                <w:szCs w:val="16"/>
              </w:rPr>
              <w:t>3 954</w:t>
            </w:r>
          </w:p>
        </w:tc>
        <w:tc>
          <w:tcPr>
            <w:tcW w:w="1285"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14 452</w:t>
            </w:r>
          </w:p>
        </w:tc>
        <w:tc>
          <w:tcPr>
            <w:tcW w:w="642" w:type="dxa"/>
            <w:tcBorders>
              <w:top w:val="nil"/>
              <w:left w:val="nil"/>
              <w:bottom w:val="double" w:sz="6"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2</w:t>
            </w:r>
            <w:r w:rsidRPr="00343A71">
              <w:rPr>
                <w:rFonts w:ascii="Arial" w:eastAsia="Times New Roman" w:hAnsi="Arial" w:cs="Arial"/>
                <w:b/>
                <w:bCs/>
                <w:color w:val="000000"/>
                <w:sz w:val="16"/>
                <w:szCs w:val="16"/>
              </w:rPr>
              <w:t>743</w:t>
            </w:r>
          </w:p>
        </w:tc>
        <w:tc>
          <w:tcPr>
            <w:tcW w:w="771"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9</w:t>
            </w:r>
            <w:r w:rsidRPr="00343A71">
              <w:rPr>
                <w:rFonts w:ascii="Arial" w:eastAsia="Times New Roman" w:hAnsi="Arial" w:cs="Arial"/>
                <w:b/>
                <w:bCs/>
                <w:color w:val="000000"/>
                <w:sz w:val="16"/>
                <w:szCs w:val="16"/>
              </w:rPr>
              <w:t>838</w:t>
            </w:r>
          </w:p>
        </w:tc>
        <w:tc>
          <w:tcPr>
            <w:tcW w:w="1157" w:type="dxa"/>
            <w:tcBorders>
              <w:top w:val="nil"/>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7894</w:t>
            </w:r>
          </w:p>
        </w:tc>
        <w:tc>
          <w:tcPr>
            <w:tcW w:w="1304" w:type="dxa"/>
            <w:tcBorders>
              <w:top w:val="single" w:sz="4" w:space="0" w:color="auto"/>
              <w:left w:val="nil"/>
              <w:bottom w:val="double" w:sz="6" w:space="0" w:color="auto"/>
              <w:right w:val="nil"/>
            </w:tcBorders>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223" w:type="dxa"/>
            <w:tcBorders>
              <w:top w:val="single" w:sz="4" w:space="0" w:color="auto"/>
              <w:left w:val="nil"/>
              <w:bottom w:val="double" w:sz="6"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78 881</w:t>
            </w:r>
          </w:p>
        </w:tc>
      </w:tr>
      <w:tr w:rsidR="00937B52" w:rsidRPr="00343A71" w:rsidTr="005D5A28">
        <w:trPr>
          <w:trHeight w:val="222"/>
        </w:trPr>
        <w:tc>
          <w:tcPr>
            <w:tcW w:w="2592" w:type="dxa"/>
            <w:noWrap/>
            <w:vAlign w:val="center"/>
            <w:hideMark/>
          </w:tcPr>
          <w:p w:rsidR="00937B52" w:rsidRPr="00343A71" w:rsidRDefault="00937B52" w:rsidP="005D5A28">
            <w:pPr>
              <w:rPr>
                <w:rFonts w:ascii="Calibri" w:hAnsi="Calibri"/>
                <w:sz w:val="20"/>
                <w:szCs w:val="20"/>
              </w:rPr>
            </w:pPr>
          </w:p>
        </w:tc>
        <w:tc>
          <w:tcPr>
            <w:tcW w:w="1147" w:type="dxa"/>
            <w:noWrap/>
            <w:vAlign w:val="center"/>
            <w:hideMark/>
          </w:tcPr>
          <w:p w:rsidR="00937B52" w:rsidRPr="00343A71" w:rsidRDefault="00937B52" w:rsidP="005D5A28">
            <w:pPr>
              <w:rPr>
                <w:rFonts w:ascii="Calibri" w:hAnsi="Calibri"/>
                <w:sz w:val="20"/>
                <w:szCs w:val="20"/>
              </w:rPr>
            </w:pPr>
          </w:p>
        </w:tc>
        <w:tc>
          <w:tcPr>
            <w:tcW w:w="1285" w:type="dxa"/>
            <w:noWrap/>
            <w:vAlign w:val="center"/>
            <w:hideMark/>
          </w:tcPr>
          <w:p w:rsidR="00937B52" w:rsidRPr="00343A71" w:rsidRDefault="00937B52" w:rsidP="005D5A28">
            <w:pPr>
              <w:rPr>
                <w:rFonts w:ascii="Calibri" w:hAnsi="Calibri"/>
                <w:sz w:val="20"/>
                <w:szCs w:val="20"/>
              </w:rPr>
            </w:pPr>
          </w:p>
        </w:tc>
        <w:tc>
          <w:tcPr>
            <w:tcW w:w="642" w:type="dxa"/>
            <w:noWrap/>
            <w:vAlign w:val="center"/>
            <w:hideMark/>
          </w:tcPr>
          <w:p w:rsidR="00937B52" w:rsidRPr="00343A71" w:rsidRDefault="00937B52" w:rsidP="005D5A28">
            <w:pPr>
              <w:rPr>
                <w:rFonts w:ascii="Calibri" w:hAnsi="Calibri"/>
                <w:sz w:val="20"/>
                <w:szCs w:val="20"/>
              </w:rPr>
            </w:pPr>
          </w:p>
        </w:tc>
        <w:tc>
          <w:tcPr>
            <w:tcW w:w="771" w:type="dxa"/>
            <w:noWrap/>
            <w:vAlign w:val="center"/>
            <w:hideMark/>
          </w:tcPr>
          <w:p w:rsidR="00937B52" w:rsidRPr="00343A71" w:rsidRDefault="00937B52" w:rsidP="005D5A28">
            <w:pPr>
              <w:rPr>
                <w:rFonts w:ascii="Calibri" w:hAnsi="Calibri"/>
                <w:sz w:val="20"/>
                <w:szCs w:val="20"/>
              </w:rPr>
            </w:pPr>
          </w:p>
        </w:tc>
        <w:tc>
          <w:tcPr>
            <w:tcW w:w="1157" w:type="dxa"/>
            <w:noWrap/>
            <w:vAlign w:val="center"/>
            <w:hideMark/>
          </w:tcPr>
          <w:p w:rsidR="00937B52" w:rsidRPr="00343A71" w:rsidRDefault="00937B52" w:rsidP="005D5A28">
            <w:pPr>
              <w:rPr>
                <w:rFonts w:ascii="Calibri" w:hAnsi="Calibri"/>
                <w:sz w:val="20"/>
                <w:szCs w:val="20"/>
              </w:rPr>
            </w:pPr>
          </w:p>
        </w:tc>
        <w:tc>
          <w:tcPr>
            <w:tcW w:w="1304" w:type="dxa"/>
          </w:tcPr>
          <w:p w:rsidR="00937B52" w:rsidRPr="00343A71" w:rsidRDefault="00937B52" w:rsidP="005D5A28">
            <w:pPr>
              <w:jc w:val="right"/>
              <w:rPr>
                <w:rFonts w:ascii="Arial" w:eastAsia="Times New Roman" w:hAnsi="Arial" w:cs="Arial"/>
                <w:b/>
                <w:bCs/>
                <w:color w:val="000000"/>
                <w:sz w:val="16"/>
                <w:szCs w:val="16"/>
              </w:rPr>
            </w:pPr>
          </w:p>
        </w:tc>
        <w:tc>
          <w:tcPr>
            <w:tcW w:w="122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58"/>
        </w:trPr>
        <w:tc>
          <w:tcPr>
            <w:tcW w:w="2592"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вартість на 31 грудня  2020  року</w:t>
            </w:r>
          </w:p>
        </w:tc>
        <w:tc>
          <w:tcPr>
            <w:tcW w:w="114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132 278</w:t>
            </w:r>
          </w:p>
        </w:tc>
        <w:tc>
          <w:tcPr>
            <w:tcW w:w="1285"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5 666</w:t>
            </w:r>
          </w:p>
        </w:tc>
        <w:tc>
          <w:tcPr>
            <w:tcW w:w="642"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406</w:t>
            </w:r>
          </w:p>
        </w:tc>
        <w:tc>
          <w:tcPr>
            <w:tcW w:w="771"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3778</w:t>
            </w:r>
          </w:p>
        </w:tc>
        <w:tc>
          <w:tcPr>
            <w:tcW w:w="1157"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5068</w:t>
            </w:r>
          </w:p>
        </w:tc>
        <w:tc>
          <w:tcPr>
            <w:tcW w:w="1304" w:type="dxa"/>
            <w:tcBorders>
              <w:top w:val="single" w:sz="4" w:space="0" w:color="auto"/>
              <w:left w:val="nil"/>
              <w:bottom w:val="single" w:sz="4" w:space="0" w:color="auto"/>
              <w:right w:val="nil"/>
            </w:tcBorders>
            <w:hideMark/>
          </w:tcPr>
          <w:p w:rsidR="00937B52" w:rsidRPr="00343A71" w:rsidRDefault="00937B52" w:rsidP="005D5A28">
            <w:pPr>
              <w:spacing w:before="120"/>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66 832</w:t>
            </w:r>
          </w:p>
        </w:tc>
        <w:tc>
          <w:tcPr>
            <w:tcW w:w="1223"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214 028</w:t>
            </w:r>
          </w:p>
        </w:tc>
      </w:tr>
    </w:tbl>
    <w:p w:rsidR="00937B52" w:rsidRPr="0093336F" w:rsidRDefault="00937B52" w:rsidP="00937B52">
      <w:pPr>
        <w:pStyle w:val="af"/>
        <w:spacing w:before="0" w:beforeAutospacing="0" w:after="0" w:afterAutospacing="0"/>
        <w:ind w:left="720"/>
        <w:outlineLvl w:val="1"/>
        <w:rPr>
          <w:b/>
          <w:color w:val="000000"/>
          <w:sz w:val="22"/>
          <w:szCs w:val="22"/>
          <w:lang w:val="uk-UA"/>
        </w:rPr>
      </w:pPr>
    </w:p>
    <w:p w:rsidR="00937B52" w:rsidRPr="0093336F" w:rsidRDefault="00937B52" w:rsidP="00937B52">
      <w:pPr>
        <w:pStyle w:val="af"/>
        <w:spacing w:before="0" w:beforeAutospacing="0" w:after="0" w:afterAutospacing="0"/>
        <w:ind w:left="720"/>
        <w:outlineLvl w:val="1"/>
        <w:rPr>
          <w:b/>
          <w:color w:val="000000"/>
          <w:sz w:val="22"/>
          <w:szCs w:val="22"/>
          <w:lang w:val="uk-UA"/>
        </w:rPr>
      </w:pPr>
      <w:bookmarkStart w:id="8" w:name="_Toc69477873"/>
      <w:r w:rsidRPr="0093336F">
        <w:rPr>
          <w:b/>
          <w:color w:val="000000"/>
          <w:sz w:val="22"/>
          <w:szCs w:val="22"/>
          <w:lang w:val="uk-UA"/>
        </w:rPr>
        <w:t>6. Нематеріальні активи</w:t>
      </w:r>
      <w:bookmarkEnd w:id="8"/>
    </w:p>
    <w:p w:rsidR="00937B52" w:rsidRPr="0093336F" w:rsidRDefault="00937B52" w:rsidP="00937B52">
      <w:pPr>
        <w:pStyle w:val="af"/>
        <w:spacing w:before="0" w:beforeAutospacing="0" w:after="0" w:afterAutospacing="0"/>
        <w:ind w:left="720"/>
        <w:rPr>
          <w:rFonts w:eastAsia="Calibri"/>
          <w:color w:val="000000"/>
          <w:sz w:val="22"/>
          <w:szCs w:val="22"/>
          <w:lang w:val="uk-UA" w:eastAsia="uk-UA"/>
        </w:rPr>
      </w:pPr>
      <w:r w:rsidRPr="0093336F">
        <w:rPr>
          <w:rFonts w:eastAsia="Calibri"/>
          <w:color w:val="000000"/>
          <w:sz w:val="22"/>
          <w:szCs w:val="22"/>
          <w:lang w:val="uk-UA" w:eastAsia="uk-UA"/>
        </w:rPr>
        <w:t>Рух нематеріальних активів за рік, що закінчився 31 грудня 2021р., представлений таким чином:</w:t>
      </w:r>
    </w:p>
    <w:tbl>
      <w:tblPr>
        <w:tblW w:w="9932" w:type="dxa"/>
        <w:tblInd w:w="93" w:type="dxa"/>
        <w:tblLook w:val="04A0"/>
      </w:tblPr>
      <w:tblGrid>
        <w:gridCol w:w="5338"/>
        <w:gridCol w:w="1760"/>
        <w:gridCol w:w="1781"/>
        <w:gridCol w:w="1053"/>
      </w:tblGrid>
      <w:tr w:rsidR="00937B52" w:rsidRPr="00343A71" w:rsidTr="005D5A28">
        <w:trPr>
          <w:trHeight w:val="469"/>
        </w:trPr>
        <w:tc>
          <w:tcPr>
            <w:tcW w:w="5338" w:type="dxa"/>
            <w:tcBorders>
              <w:top w:val="single" w:sz="4" w:space="0" w:color="auto"/>
              <w:left w:val="nil"/>
              <w:bottom w:val="single" w:sz="8" w:space="0" w:color="auto"/>
              <w:right w:val="nil"/>
            </w:tcBorders>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w:t>
            </w:r>
          </w:p>
        </w:tc>
        <w:tc>
          <w:tcPr>
            <w:tcW w:w="1760" w:type="dxa"/>
            <w:tcBorders>
              <w:top w:val="single" w:sz="4" w:space="0" w:color="auto"/>
              <w:left w:val="nil"/>
              <w:bottom w:val="single" w:sz="8" w:space="0" w:color="auto"/>
              <w:right w:val="nil"/>
            </w:tcBorders>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НА</w:t>
            </w:r>
          </w:p>
        </w:tc>
        <w:tc>
          <w:tcPr>
            <w:tcW w:w="1781" w:type="dxa"/>
            <w:tcBorders>
              <w:top w:val="single" w:sz="4" w:space="0" w:color="auto"/>
              <w:left w:val="nil"/>
              <w:bottom w:val="single" w:sz="8" w:space="0" w:color="auto"/>
              <w:right w:val="nil"/>
            </w:tcBorders>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Незавершені капітальні інвестиції</w:t>
            </w:r>
          </w:p>
        </w:tc>
        <w:tc>
          <w:tcPr>
            <w:tcW w:w="1053" w:type="dxa"/>
            <w:tcBorders>
              <w:top w:val="single" w:sz="4" w:space="0" w:color="auto"/>
              <w:left w:val="nil"/>
              <w:bottom w:val="single" w:sz="8" w:space="0" w:color="auto"/>
              <w:right w:val="nil"/>
            </w:tcBorders>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Первісна вартість:</w:t>
            </w: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2021  року</w:t>
            </w:r>
          </w:p>
        </w:tc>
        <w:tc>
          <w:tcPr>
            <w:tcW w:w="1760"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c>
          <w:tcPr>
            <w:tcW w:w="1781" w:type="dxa"/>
            <w:tcBorders>
              <w:top w:val="single" w:sz="4" w:space="0" w:color="auto"/>
              <w:left w:val="nil"/>
              <w:bottom w:val="single" w:sz="4"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Надходження</w:t>
            </w:r>
          </w:p>
        </w:tc>
        <w:tc>
          <w:tcPr>
            <w:tcW w:w="1760"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2 286</w:t>
            </w:r>
          </w:p>
        </w:tc>
        <w:tc>
          <w:tcPr>
            <w:tcW w:w="1781" w:type="dxa"/>
            <w:noWrap/>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2286</w:t>
            </w:r>
          </w:p>
        </w:tc>
        <w:tc>
          <w:tcPr>
            <w:tcW w:w="1053" w:type="dxa"/>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2 286</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Вибуття</w:t>
            </w:r>
          </w:p>
        </w:tc>
        <w:tc>
          <w:tcPr>
            <w:tcW w:w="1760" w:type="dxa"/>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365</w:t>
            </w:r>
            <w:r w:rsidRPr="00343A71">
              <w:rPr>
                <w:rFonts w:ascii="Arial" w:eastAsia="Times New Roman" w:hAnsi="Arial" w:cs="Arial"/>
                <w:color w:val="000000"/>
                <w:sz w:val="16"/>
                <w:szCs w:val="16"/>
                <w:lang w:val="en-US"/>
              </w:rPr>
              <w:t>)</w:t>
            </w:r>
          </w:p>
        </w:tc>
        <w:tc>
          <w:tcPr>
            <w:tcW w:w="1781" w:type="dxa"/>
            <w:noWrap/>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(2286)</w:t>
            </w:r>
          </w:p>
        </w:tc>
        <w:tc>
          <w:tcPr>
            <w:tcW w:w="1053" w:type="dxa"/>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365</w:t>
            </w:r>
            <w:r w:rsidRPr="00343A71">
              <w:rPr>
                <w:rFonts w:ascii="Arial" w:eastAsia="Times New Roman" w:hAnsi="Arial" w:cs="Arial"/>
                <w:color w:val="000000"/>
                <w:sz w:val="16"/>
                <w:szCs w:val="16"/>
                <w:lang w:val="en-US"/>
              </w:rPr>
              <w:t>)</w:t>
            </w: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2021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14 713</w:t>
            </w:r>
          </w:p>
        </w:tc>
        <w:tc>
          <w:tcPr>
            <w:tcW w:w="1781" w:type="dxa"/>
            <w:tcBorders>
              <w:top w:val="single" w:sz="4" w:space="0" w:color="auto"/>
              <w:left w:val="nil"/>
              <w:bottom w:val="single" w:sz="8"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14 713</w:t>
            </w:r>
          </w:p>
        </w:tc>
      </w:tr>
      <w:tr w:rsidR="00937B52" w:rsidRPr="00343A71" w:rsidTr="005D5A28">
        <w:trPr>
          <w:trHeight w:val="230"/>
        </w:trPr>
        <w:tc>
          <w:tcPr>
            <w:tcW w:w="5338" w:type="dxa"/>
            <w:noWrap/>
            <w:vAlign w:val="center"/>
            <w:hideMark/>
          </w:tcPr>
          <w:p w:rsidR="00937B52" w:rsidRPr="00343A71" w:rsidRDefault="00937B52" w:rsidP="005D5A28">
            <w:pPr>
              <w:rPr>
                <w:rFonts w:ascii="Calibri" w:hAnsi="Calibri"/>
                <w:sz w:val="20"/>
                <w:szCs w:val="20"/>
              </w:rPr>
            </w:pP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Амортизація:</w:t>
            </w:r>
          </w:p>
        </w:tc>
        <w:tc>
          <w:tcPr>
            <w:tcW w:w="1760" w:type="dxa"/>
            <w:noWrap/>
            <w:vAlign w:val="bottom"/>
            <w:hideMark/>
          </w:tcPr>
          <w:p w:rsidR="00937B52" w:rsidRPr="00343A71" w:rsidRDefault="00937B52" w:rsidP="005D5A28">
            <w:pPr>
              <w:rPr>
                <w:rFonts w:ascii="Calibri" w:hAnsi="Calibri"/>
                <w:sz w:val="20"/>
                <w:szCs w:val="20"/>
              </w:rPr>
            </w:pPr>
          </w:p>
        </w:tc>
        <w:tc>
          <w:tcPr>
            <w:tcW w:w="1781" w:type="dxa"/>
            <w:noWrap/>
            <w:vAlign w:val="bottom"/>
          </w:tcPr>
          <w:p w:rsidR="00937B52" w:rsidRPr="00343A71" w:rsidRDefault="00937B52" w:rsidP="005D5A28">
            <w:pPr>
              <w:rPr>
                <w:rFonts w:ascii="Arial" w:eastAsia="Times New Roman" w:hAnsi="Arial" w:cs="Arial"/>
                <w:color w:val="000000"/>
                <w:sz w:val="16"/>
                <w:szCs w:val="16"/>
              </w:rPr>
            </w:pPr>
          </w:p>
        </w:tc>
        <w:tc>
          <w:tcPr>
            <w:tcW w:w="1053" w:type="dxa"/>
            <w:noWrap/>
            <w:vAlign w:val="bottom"/>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2021  року</w:t>
            </w:r>
          </w:p>
        </w:tc>
        <w:tc>
          <w:tcPr>
            <w:tcW w:w="1760"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11 954</w:t>
            </w:r>
          </w:p>
        </w:tc>
        <w:tc>
          <w:tcPr>
            <w:tcW w:w="1781" w:type="dxa"/>
            <w:tcBorders>
              <w:top w:val="single" w:sz="4" w:space="0" w:color="auto"/>
              <w:left w:val="nil"/>
              <w:bottom w:val="single" w:sz="4"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11 954</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Вибуло </w:t>
            </w:r>
          </w:p>
        </w:tc>
        <w:tc>
          <w:tcPr>
            <w:tcW w:w="1760" w:type="dxa"/>
            <w:noWrap/>
            <w:vAlign w:val="center"/>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298</w:t>
            </w:r>
            <w:r w:rsidRPr="00343A71">
              <w:rPr>
                <w:rFonts w:ascii="Arial" w:eastAsia="Times New Roman" w:hAnsi="Arial" w:cs="Arial"/>
                <w:color w:val="000000"/>
                <w:sz w:val="16"/>
                <w:szCs w:val="16"/>
                <w:lang w:val="en-US"/>
              </w:rPr>
              <w:t>)</w:t>
            </w: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298</w:t>
            </w:r>
            <w:r w:rsidRPr="00343A71">
              <w:rPr>
                <w:rFonts w:ascii="Arial" w:eastAsia="Times New Roman" w:hAnsi="Arial" w:cs="Arial"/>
                <w:color w:val="000000"/>
                <w:sz w:val="16"/>
                <w:szCs w:val="16"/>
                <w:lang w:val="en-US"/>
              </w:rPr>
              <w:t>)</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 xml:space="preserve">Нараховано </w:t>
            </w:r>
          </w:p>
        </w:tc>
        <w:tc>
          <w:tcPr>
            <w:tcW w:w="1760" w:type="dxa"/>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537</w:t>
            </w: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537</w:t>
            </w: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2021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12 193</w:t>
            </w:r>
          </w:p>
        </w:tc>
        <w:tc>
          <w:tcPr>
            <w:tcW w:w="1781" w:type="dxa"/>
            <w:tcBorders>
              <w:top w:val="single" w:sz="4" w:space="0" w:color="auto"/>
              <w:left w:val="nil"/>
              <w:bottom w:val="single" w:sz="8"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12 193</w:t>
            </w:r>
          </w:p>
        </w:tc>
      </w:tr>
      <w:tr w:rsidR="00937B52" w:rsidRPr="00343A71" w:rsidTr="005D5A28">
        <w:trPr>
          <w:trHeight w:val="230"/>
        </w:trPr>
        <w:tc>
          <w:tcPr>
            <w:tcW w:w="5338" w:type="dxa"/>
            <w:noWrap/>
            <w:vAlign w:val="center"/>
            <w:hideMark/>
          </w:tcPr>
          <w:p w:rsidR="00937B52" w:rsidRPr="00343A71" w:rsidRDefault="00937B52" w:rsidP="005D5A28">
            <w:pPr>
              <w:rPr>
                <w:rFonts w:ascii="Calibri" w:hAnsi="Calibri"/>
                <w:sz w:val="20"/>
                <w:szCs w:val="20"/>
              </w:rPr>
            </w:pP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вартість на 31 грудня  2021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2 520</w:t>
            </w:r>
          </w:p>
        </w:tc>
        <w:tc>
          <w:tcPr>
            <w:tcW w:w="1781" w:type="dxa"/>
            <w:tcBorders>
              <w:top w:val="single" w:sz="4" w:space="0" w:color="auto"/>
              <w:left w:val="nil"/>
              <w:bottom w:val="single" w:sz="8"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2 520</w:t>
            </w:r>
          </w:p>
        </w:tc>
      </w:tr>
    </w:tbl>
    <w:p w:rsidR="00937B52" w:rsidRPr="0093336F" w:rsidRDefault="00937B52" w:rsidP="00937B52">
      <w:pPr>
        <w:pStyle w:val="af"/>
        <w:spacing w:before="0" w:beforeAutospacing="0" w:after="0" w:afterAutospacing="0"/>
        <w:ind w:left="720"/>
        <w:rPr>
          <w:b/>
          <w:color w:val="000000"/>
          <w:sz w:val="22"/>
          <w:szCs w:val="22"/>
          <w:lang w:val="en-US"/>
        </w:rPr>
      </w:pPr>
    </w:p>
    <w:p w:rsidR="00937B52" w:rsidRPr="0093336F" w:rsidRDefault="00937B52" w:rsidP="00937B52">
      <w:pPr>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Рух нематеріальних активів за аналогічний період попереднього року станом на 31.12.2020р., представлений таким чином:</w:t>
      </w:r>
    </w:p>
    <w:tbl>
      <w:tblPr>
        <w:tblW w:w="9932" w:type="dxa"/>
        <w:tblInd w:w="93" w:type="dxa"/>
        <w:tblLook w:val="04A0"/>
      </w:tblPr>
      <w:tblGrid>
        <w:gridCol w:w="5338"/>
        <w:gridCol w:w="1760"/>
        <w:gridCol w:w="1781"/>
        <w:gridCol w:w="1053"/>
      </w:tblGrid>
      <w:tr w:rsidR="00937B52" w:rsidRPr="00343A71" w:rsidTr="005D5A28">
        <w:trPr>
          <w:trHeight w:val="469"/>
        </w:trPr>
        <w:tc>
          <w:tcPr>
            <w:tcW w:w="5338" w:type="dxa"/>
            <w:tcBorders>
              <w:top w:val="single" w:sz="4" w:space="0" w:color="auto"/>
              <w:left w:val="nil"/>
              <w:bottom w:val="single" w:sz="8" w:space="0" w:color="auto"/>
              <w:right w:val="nil"/>
            </w:tcBorders>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w:t>
            </w:r>
          </w:p>
        </w:tc>
        <w:tc>
          <w:tcPr>
            <w:tcW w:w="1760" w:type="dxa"/>
            <w:tcBorders>
              <w:top w:val="single" w:sz="4" w:space="0" w:color="auto"/>
              <w:left w:val="nil"/>
              <w:bottom w:val="single" w:sz="8" w:space="0" w:color="auto"/>
              <w:right w:val="nil"/>
            </w:tcBorders>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НА</w:t>
            </w:r>
          </w:p>
        </w:tc>
        <w:tc>
          <w:tcPr>
            <w:tcW w:w="1781" w:type="dxa"/>
            <w:tcBorders>
              <w:top w:val="single" w:sz="4" w:space="0" w:color="auto"/>
              <w:left w:val="nil"/>
              <w:bottom w:val="single" w:sz="8" w:space="0" w:color="auto"/>
              <w:right w:val="nil"/>
            </w:tcBorders>
          </w:tcPr>
          <w:p w:rsidR="00937B52" w:rsidRPr="00343A71" w:rsidRDefault="00937B52" w:rsidP="005D5A28">
            <w:pPr>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Первісна вартість:</w:t>
            </w: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2020 року</w:t>
            </w:r>
          </w:p>
        </w:tc>
        <w:tc>
          <w:tcPr>
            <w:tcW w:w="1760"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c>
          <w:tcPr>
            <w:tcW w:w="1781" w:type="dxa"/>
            <w:tcBorders>
              <w:top w:val="single" w:sz="4" w:space="0" w:color="auto"/>
              <w:left w:val="nil"/>
              <w:bottom w:val="single" w:sz="4"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Надходження</w:t>
            </w:r>
          </w:p>
        </w:tc>
        <w:tc>
          <w:tcPr>
            <w:tcW w:w="1760"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781" w:type="dxa"/>
            <w:noWrap/>
            <w:vAlign w:val="bottom"/>
          </w:tcPr>
          <w:p w:rsidR="00937B52" w:rsidRPr="00343A71" w:rsidRDefault="00937B52" w:rsidP="005D5A28">
            <w:pPr>
              <w:jc w:val="right"/>
              <w:rPr>
                <w:rFonts w:ascii="Arial" w:eastAsia="Times New Roman" w:hAnsi="Arial" w:cs="Arial"/>
                <w:color w:val="000000"/>
                <w:sz w:val="16"/>
                <w:szCs w:val="16"/>
              </w:rPr>
            </w:pPr>
          </w:p>
        </w:tc>
        <w:tc>
          <w:tcPr>
            <w:tcW w:w="1053"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Вибуття</w:t>
            </w:r>
          </w:p>
        </w:tc>
        <w:tc>
          <w:tcPr>
            <w:tcW w:w="1760"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781" w:type="dxa"/>
            <w:noWrap/>
            <w:vAlign w:val="bottom"/>
          </w:tcPr>
          <w:p w:rsidR="00937B52" w:rsidRPr="00343A71" w:rsidRDefault="00937B52" w:rsidP="005D5A28">
            <w:pPr>
              <w:jc w:val="right"/>
              <w:rPr>
                <w:rFonts w:ascii="Arial" w:eastAsia="Times New Roman" w:hAnsi="Arial" w:cs="Arial"/>
                <w:color w:val="000000"/>
                <w:sz w:val="16"/>
                <w:szCs w:val="16"/>
              </w:rPr>
            </w:pPr>
          </w:p>
        </w:tc>
        <w:tc>
          <w:tcPr>
            <w:tcW w:w="1053" w:type="dxa"/>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2020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c>
          <w:tcPr>
            <w:tcW w:w="1781" w:type="dxa"/>
            <w:tcBorders>
              <w:top w:val="single" w:sz="4" w:space="0" w:color="auto"/>
              <w:left w:val="nil"/>
              <w:bottom w:val="single" w:sz="8"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12 792</w:t>
            </w:r>
          </w:p>
        </w:tc>
      </w:tr>
      <w:tr w:rsidR="00937B52" w:rsidRPr="00343A71" w:rsidTr="005D5A28">
        <w:trPr>
          <w:trHeight w:val="230"/>
        </w:trPr>
        <w:tc>
          <w:tcPr>
            <w:tcW w:w="5338" w:type="dxa"/>
            <w:noWrap/>
            <w:vAlign w:val="center"/>
            <w:hideMark/>
          </w:tcPr>
          <w:p w:rsidR="00937B52" w:rsidRPr="00343A71" w:rsidRDefault="00937B52" w:rsidP="005D5A28">
            <w:pPr>
              <w:rPr>
                <w:rFonts w:ascii="Calibri" w:hAnsi="Calibri"/>
                <w:sz w:val="20"/>
                <w:szCs w:val="20"/>
              </w:rPr>
            </w:pP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Амортизація:</w:t>
            </w:r>
          </w:p>
        </w:tc>
        <w:tc>
          <w:tcPr>
            <w:tcW w:w="1760" w:type="dxa"/>
            <w:noWrap/>
            <w:vAlign w:val="bottom"/>
            <w:hideMark/>
          </w:tcPr>
          <w:p w:rsidR="00937B52" w:rsidRPr="00343A71" w:rsidRDefault="00937B52" w:rsidP="005D5A28">
            <w:pPr>
              <w:rPr>
                <w:rFonts w:ascii="Calibri" w:hAnsi="Calibri"/>
                <w:sz w:val="20"/>
                <w:szCs w:val="20"/>
              </w:rPr>
            </w:pPr>
          </w:p>
        </w:tc>
        <w:tc>
          <w:tcPr>
            <w:tcW w:w="1781" w:type="dxa"/>
            <w:noWrap/>
            <w:vAlign w:val="bottom"/>
          </w:tcPr>
          <w:p w:rsidR="00937B52" w:rsidRPr="00343A71" w:rsidRDefault="00937B52" w:rsidP="005D5A28">
            <w:pPr>
              <w:rPr>
                <w:rFonts w:ascii="Arial" w:eastAsia="Times New Roman" w:hAnsi="Arial" w:cs="Arial"/>
                <w:color w:val="000000"/>
                <w:sz w:val="16"/>
                <w:szCs w:val="16"/>
              </w:rPr>
            </w:pPr>
          </w:p>
        </w:tc>
        <w:tc>
          <w:tcPr>
            <w:tcW w:w="1053" w:type="dxa"/>
            <w:noWrap/>
            <w:vAlign w:val="bottom"/>
            <w:hideMark/>
          </w:tcPr>
          <w:p w:rsidR="00937B52" w:rsidRPr="00343A71" w:rsidRDefault="00937B52" w:rsidP="005D5A28">
            <w:pPr>
              <w:rPr>
                <w:rFonts w:ascii="Calibri" w:hAnsi="Calibri"/>
                <w:sz w:val="20"/>
                <w:szCs w:val="20"/>
              </w:rPr>
            </w:pPr>
          </w:p>
        </w:tc>
      </w:tr>
      <w:tr w:rsidR="00937B52" w:rsidRPr="00343A71" w:rsidTr="005D5A28">
        <w:trPr>
          <w:trHeight w:val="230"/>
        </w:trPr>
        <w:tc>
          <w:tcPr>
            <w:tcW w:w="5338" w:type="dxa"/>
            <w:tcBorders>
              <w:top w:val="single" w:sz="4" w:space="0" w:color="auto"/>
              <w:left w:val="nil"/>
              <w:bottom w:val="single" w:sz="4"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1 січня  2020 року</w:t>
            </w:r>
          </w:p>
        </w:tc>
        <w:tc>
          <w:tcPr>
            <w:tcW w:w="1760"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11 709</w:t>
            </w:r>
          </w:p>
        </w:tc>
        <w:tc>
          <w:tcPr>
            <w:tcW w:w="1781" w:type="dxa"/>
            <w:tcBorders>
              <w:top w:val="single" w:sz="4" w:space="0" w:color="auto"/>
              <w:left w:val="nil"/>
              <w:bottom w:val="single" w:sz="4"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4"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11 709</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Вибуло </w:t>
            </w:r>
          </w:p>
        </w:tc>
        <w:tc>
          <w:tcPr>
            <w:tcW w:w="1760"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r>
      <w:tr w:rsidR="00937B52" w:rsidRPr="00343A71" w:rsidTr="005D5A28">
        <w:trPr>
          <w:trHeight w:val="230"/>
        </w:trPr>
        <w:tc>
          <w:tcPr>
            <w:tcW w:w="5338" w:type="dxa"/>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Нараховано </w:t>
            </w:r>
          </w:p>
        </w:tc>
        <w:tc>
          <w:tcPr>
            <w:tcW w:w="1760" w:type="dxa"/>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245</w:t>
            </w:r>
          </w:p>
        </w:tc>
        <w:tc>
          <w:tcPr>
            <w:tcW w:w="1781" w:type="dxa"/>
            <w:noWrap/>
            <w:vAlign w:val="center"/>
          </w:tcPr>
          <w:p w:rsidR="00937B52" w:rsidRPr="00343A71" w:rsidRDefault="00937B52" w:rsidP="005D5A28">
            <w:pPr>
              <w:jc w:val="right"/>
              <w:rPr>
                <w:rFonts w:ascii="Arial" w:eastAsia="Times New Roman" w:hAnsi="Arial" w:cs="Arial"/>
                <w:color w:val="000000"/>
                <w:sz w:val="16"/>
                <w:szCs w:val="16"/>
              </w:rPr>
            </w:pPr>
          </w:p>
        </w:tc>
        <w:tc>
          <w:tcPr>
            <w:tcW w:w="1053" w:type="dxa"/>
            <w:noWrap/>
            <w:vAlign w:val="center"/>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245</w:t>
            </w: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2020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11 954</w:t>
            </w:r>
          </w:p>
        </w:tc>
        <w:tc>
          <w:tcPr>
            <w:tcW w:w="1781" w:type="dxa"/>
            <w:tcBorders>
              <w:top w:val="single" w:sz="4" w:space="0" w:color="auto"/>
              <w:left w:val="nil"/>
              <w:bottom w:val="single" w:sz="8" w:space="0" w:color="auto"/>
              <w:right w:val="nil"/>
            </w:tcBorders>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11 954</w:t>
            </w:r>
          </w:p>
        </w:tc>
      </w:tr>
      <w:tr w:rsidR="00937B52" w:rsidRPr="00343A71" w:rsidTr="005D5A28">
        <w:trPr>
          <w:trHeight w:val="230"/>
        </w:trPr>
        <w:tc>
          <w:tcPr>
            <w:tcW w:w="5338" w:type="dxa"/>
            <w:noWrap/>
            <w:vAlign w:val="center"/>
            <w:hideMark/>
          </w:tcPr>
          <w:p w:rsidR="00937B52" w:rsidRPr="00343A71" w:rsidRDefault="00937B52" w:rsidP="005D5A28">
            <w:pPr>
              <w:rPr>
                <w:rFonts w:ascii="Calibri" w:hAnsi="Calibri"/>
                <w:sz w:val="20"/>
                <w:szCs w:val="20"/>
              </w:rPr>
            </w:pPr>
          </w:p>
        </w:tc>
        <w:tc>
          <w:tcPr>
            <w:tcW w:w="1760" w:type="dxa"/>
            <w:noWrap/>
            <w:vAlign w:val="center"/>
            <w:hideMark/>
          </w:tcPr>
          <w:p w:rsidR="00937B52" w:rsidRPr="00343A71" w:rsidRDefault="00937B52" w:rsidP="005D5A28">
            <w:pPr>
              <w:rPr>
                <w:rFonts w:ascii="Calibri" w:hAnsi="Calibri"/>
                <w:sz w:val="20"/>
                <w:szCs w:val="20"/>
              </w:rPr>
            </w:pPr>
          </w:p>
        </w:tc>
        <w:tc>
          <w:tcPr>
            <w:tcW w:w="1781" w:type="dxa"/>
            <w:noWrap/>
            <w:vAlign w:val="center"/>
          </w:tcPr>
          <w:p w:rsidR="00937B52" w:rsidRPr="00343A71" w:rsidRDefault="00937B52" w:rsidP="005D5A28">
            <w:pPr>
              <w:jc w:val="right"/>
              <w:rPr>
                <w:rFonts w:ascii="Arial" w:eastAsia="Times New Roman" w:hAnsi="Arial" w:cs="Arial"/>
                <w:b/>
                <w:bCs/>
                <w:color w:val="000000"/>
                <w:sz w:val="16"/>
                <w:szCs w:val="16"/>
              </w:rPr>
            </w:pPr>
          </w:p>
        </w:tc>
        <w:tc>
          <w:tcPr>
            <w:tcW w:w="1053" w:type="dxa"/>
            <w:noWrap/>
            <w:vAlign w:val="center"/>
            <w:hideMark/>
          </w:tcPr>
          <w:p w:rsidR="00937B52" w:rsidRPr="00343A71" w:rsidRDefault="00937B52" w:rsidP="005D5A28">
            <w:pPr>
              <w:rPr>
                <w:rFonts w:ascii="Calibri" w:hAnsi="Calibri"/>
                <w:sz w:val="20"/>
                <w:szCs w:val="20"/>
              </w:rPr>
            </w:pPr>
          </w:p>
        </w:tc>
      </w:tr>
      <w:tr w:rsidR="00937B52" w:rsidRPr="00343A71" w:rsidTr="005D5A28">
        <w:trPr>
          <w:trHeight w:val="244"/>
        </w:trPr>
        <w:tc>
          <w:tcPr>
            <w:tcW w:w="5338" w:type="dxa"/>
            <w:tcBorders>
              <w:top w:val="single" w:sz="4" w:space="0" w:color="auto"/>
              <w:left w:val="nil"/>
              <w:bottom w:val="single" w:sz="8" w:space="0" w:color="auto"/>
              <w:right w:val="nil"/>
            </w:tcBorders>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вартість на 31 грудня  2020 року</w:t>
            </w:r>
          </w:p>
        </w:tc>
        <w:tc>
          <w:tcPr>
            <w:tcW w:w="1760" w:type="dxa"/>
            <w:tcBorders>
              <w:top w:val="single" w:sz="4" w:space="0" w:color="auto"/>
              <w:left w:val="nil"/>
              <w:bottom w:val="single" w:sz="8"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838</w:t>
            </w:r>
          </w:p>
        </w:tc>
        <w:tc>
          <w:tcPr>
            <w:tcW w:w="1781" w:type="dxa"/>
            <w:tcBorders>
              <w:top w:val="single" w:sz="4" w:space="0" w:color="auto"/>
              <w:left w:val="nil"/>
              <w:bottom w:val="single" w:sz="8" w:space="0" w:color="auto"/>
              <w:right w:val="nil"/>
            </w:tcBorders>
            <w:noWrap/>
            <w:vAlign w:val="center"/>
            <w:hideMark/>
          </w:tcPr>
          <w:p w:rsidR="00937B52" w:rsidRPr="00343A71" w:rsidRDefault="00937B52" w:rsidP="005D5A28">
            <w:pPr>
              <w:jc w:val="right"/>
              <w:rPr>
                <w:rFonts w:ascii="Arial" w:eastAsia="Times New Roman" w:hAnsi="Arial" w:cs="Arial"/>
                <w:b/>
                <w:bCs/>
                <w:color w:val="000000"/>
                <w:sz w:val="16"/>
                <w:szCs w:val="16"/>
              </w:rPr>
            </w:pPr>
          </w:p>
        </w:tc>
        <w:tc>
          <w:tcPr>
            <w:tcW w:w="1053" w:type="dxa"/>
            <w:tcBorders>
              <w:top w:val="single" w:sz="4" w:space="0" w:color="auto"/>
              <w:left w:val="nil"/>
              <w:bottom w:val="single" w:sz="8" w:space="0" w:color="auto"/>
              <w:right w:val="nil"/>
            </w:tcBorders>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838</w:t>
            </w:r>
          </w:p>
        </w:tc>
      </w:tr>
    </w:tbl>
    <w:p w:rsidR="00937B52" w:rsidRPr="0093336F" w:rsidRDefault="00937B52" w:rsidP="00937B52">
      <w:pPr>
        <w:pStyle w:val="af"/>
        <w:spacing w:before="0" w:beforeAutospacing="0" w:after="0" w:afterAutospacing="0"/>
        <w:rPr>
          <w:rFonts w:eastAsia="Calibri"/>
          <w:color w:val="000000"/>
          <w:sz w:val="22"/>
          <w:szCs w:val="22"/>
          <w:lang w:val="uk-UA" w:eastAsia="uk-UA"/>
        </w:rPr>
      </w:pPr>
    </w:p>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9" w:name="_Toc69477874"/>
      <w:r w:rsidRPr="0093336F">
        <w:rPr>
          <w:rFonts w:ascii="Times New Roman" w:eastAsia="Times New Roman" w:hAnsi="Times New Roman" w:cs="Times New Roman"/>
          <w:b/>
          <w:color w:val="000000"/>
        </w:rPr>
        <w:t>7. Довгострокові фінансові інвестиції</w:t>
      </w:r>
      <w:bookmarkEnd w:id="9"/>
    </w:p>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93336F" w:rsidRDefault="00937B52" w:rsidP="00937B52">
      <w:pPr>
        <w:pStyle w:val="af"/>
        <w:spacing w:before="0" w:beforeAutospacing="0" w:after="0" w:afterAutospacing="0"/>
        <w:ind w:left="720"/>
        <w:rPr>
          <w:rFonts w:eastAsia="Calibri"/>
          <w:color w:val="000000"/>
          <w:sz w:val="22"/>
          <w:szCs w:val="22"/>
          <w:lang w:val="uk-UA" w:eastAsia="uk-UA"/>
        </w:rPr>
      </w:pPr>
      <w:r w:rsidRPr="0093336F">
        <w:rPr>
          <w:rFonts w:eastAsia="Calibri"/>
          <w:color w:val="000000"/>
          <w:sz w:val="22"/>
          <w:szCs w:val="22"/>
          <w:lang w:val="uk-UA" w:eastAsia="uk-UA"/>
        </w:rPr>
        <w:t xml:space="preserve">На </w:t>
      </w:r>
      <w:r w:rsidRPr="0093336F">
        <w:rPr>
          <w:color w:val="000000"/>
          <w:sz w:val="22"/>
          <w:szCs w:val="22"/>
          <w:lang w:val="uk-UA" w:eastAsia="uk-UA"/>
        </w:rPr>
        <w:t xml:space="preserve">31 грудня </w:t>
      </w:r>
      <w:r w:rsidRPr="0093336F">
        <w:rPr>
          <w:rFonts w:eastAsia="Calibri"/>
          <w:color w:val="000000"/>
          <w:sz w:val="22"/>
          <w:szCs w:val="22"/>
          <w:lang w:val="uk-UA" w:eastAsia="uk-UA"/>
        </w:rPr>
        <w:t>довгострокові фінансові інвестиції представлені таким чином:</w:t>
      </w:r>
    </w:p>
    <w:tbl>
      <w:tblPr>
        <w:tblW w:w="10029" w:type="dxa"/>
        <w:tblInd w:w="108" w:type="dxa"/>
        <w:tblLook w:val="04A0"/>
      </w:tblPr>
      <w:tblGrid>
        <w:gridCol w:w="3863"/>
        <w:gridCol w:w="1510"/>
        <w:gridCol w:w="1145"/>
        <w:gridCol w:w="853"/>
        <w:gridCol w:w="1111"/>
        <w:gridCol w:w="165"/>
        <w:gridCol w:w="824"/>
        <w:gridCol w:w="558"/>
      </w:tblGrid>
      <w:tr w:rsidR="00937B52" w:rsidRPr="00343A71" w:rsidTr="005D5A28">
        <w:trPr>
          <w:trHeight w:val="250"/>
        </w:trPr>
        <w:tc>
          <w:tcPr>
            <w:tcW w:w="7371" w:type="dxa"/>
            <w:gridSpan w:val="4"/>
            <w:tcBorders>
              <w:top w:val="single" w:sz="4" w:space="0" w:color="auto"/>
              <w:left w:val="nil"/>
              <w:bottom w:val="single" w:sz="4"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rPr>
            </w:pPr>
          </w:p>
        </w:tc>
        <w:tc>
          <w:tcPr>
            <w:tcW w:w="1276" w:type="dxa"/>
            <w:gridSpan w:val="2"/>
            <w:tcBorders>
              <w:top w:val="single" w:sz="4" w:space="0" w:color="auto"/>
              <w:left w:val="nil"/>
              <w:bottom w:val="single" w:sz="4" w:space="0" w:color="auto"/>
              <w:right w:val="nil"/>
            </w:tcBorders>
            <w:shd w:val="clear" w:color="auto" w:fill="auto"/>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2 021</w:t>
            </w:r>
          </w:p>
        </w:tc>
        <w:tc>
          <w:tcPr>
            <w:tcW w:w="1382" w:type="dxa"/>
            <w:gridSpan w:val="2"/>
            <w:tcBorders>
              <w:top w:val="single" w:sz="4" w:space="0" w:color="auto"/>
              <w:left w:val="nil"/>
              <w:bottom w:val="single" w:sz="4" w:space="0" w:color="auto"/>
              <w:right w:val="nil"/>
            </w:tcBorders>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20</w:t>
            </w:r>
            <w:r w:rsidRPr="00343A71">
              <w:rPr>
                <w:rFonts w:ascii="Arial" w:eastAsia="Times New Roman" w:hAnsi="Arial" w:cs="Arial"/>
                <w:b/>
                <w:bCs/>
                <w:color w:val="000000"/>
                <w:sz w:val="16"/>
                <w:szCs w:val="16"/>
                <w:lang w:val="en-US"/>
              </w:rPr>
              <w:t>20</w:t>
            </w:r>
          </w:p>
        </w:tc>
      </w:tr>
      <w:tr w:rsidR="00937B52" w:rsidRPr="00343A71" w:rsidTr="005D5A28">
        <w:trPr>
          <w:trHeight w:val="250"/>
        </w:trPr>
        <w:tc>
          <w:tcPr>
            <w:tcW w:w="7371" w:type="dxa"/>
            <w:gridSpan w:val="4"/>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Облігації внутрішньої державної позики (ОВДП)</w:t>
            </w:r>
          </w:p>
        </w:tc>
        <w:tc>
          <w:tcPr>
            <w:tcW w:w="1276"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lang w:val="en-US"/>
              </w:rPr>
              <w:t>411 61</w:t>
            </w:r>
            <w:r w:rsidRPr="00343A71">
              <w:rPr>
                <w:rFonts w:ascii="Arial" w:eastAsia="Times New Roman" w:hAnsi="Arial" w:cs="Arial"/>
                <w:color w:val="000000"/>
                <w:sz w:val="16"/>
                <w:szCs w:val="16"/>
              </w:rPr>
              <w:t>0</w:t>
            </w:r>
          </w:p>
        </w:tc>
        <w:tc>
          <w:tcPr>
            <w:tcW w:w="1382" w:type="dxa"/>
            <w:gridSpan w:val="2"/>
            <w:tcBorders>
              <w:top w:val="nil"/>
              <w:left w:val="nil"/>
              <w:bottom w:val="nil"/>
              <w:right w:val="nil"/>
            </w:tcBorders>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28000</w:t>
            </w:r>
          </w:p>
        </w:tc>
      </w:tr>
      <w:tr w:rsidR="00937B52" w:rsidRPr="00343A71" w:rsidTr="005D5A28">
        <w:trPr>
          <w:trHeight w:val="68"/>
        </w:trPr>
        <w:tc>
          <w:tcPr>
            <w:tcW w:w="7371" w:type="dxa"/>
            <w:gridSpan w:val="4"/>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Облігації пов'язаним сторонам</w:t>
            </w:r>
          </w:p>
        </w:tc>
        <w:tc>
          <w:tcPr>
            <w:tcW w:w="1276" w:type="dxa"/>
            <w:gridSpan w:val="2"/>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lang w:val="en-US"/>
              </w:rPr>
              <w:t>16</w:t>
            </w:r>
            <w:r w:rsidRPr="00343A71">
              <w:rPr>
                <w:rFonts w:ascii="Arial" w:eastAsia="Times New Roman" w:hAnsi="Arial" w:cs="Arial"/>
                <w:color w:val="000000"/>
                <w:sz w:val="16"/>
                <w:szCs w:val="16"/>
              </w:rPr>
              <w:t>6 678</w:t>
            </w:r>
          </w:p>
        </w:tc>
        <w:tc>
          <w:tcPr>
            <w:tcW w:w="1382" w:type="dxa"/>
            <w:gridSpan w:val="2"/>
            <w:tcBorders>
              <w:top w:val="nil"/>
              <w:left w:val="nil"/>
              <w:bottom w:val="nil"/>
              <w:right w:val="nil"/>
            </w:tcBorders>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284596</w:t>
            </w:r>
          </w:p>
        </w:tc>
      </w:tr>
      <w:tr w:rsidR="00937B52" w:rsidRPr="00343A71" w:rsidTr="005D5A28">
        <w:trPr>
          <w:trHeight w:val="68"/>
        </w:trPr>
        <w:tc>
          <w:tcPr>
            <w:tcW w:w="7371" w:type="dxa"/>
            <w:gridSpan w:val="4"/>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Облігації непов'язаним сторонам</w:t>
            </w:r>
          </w:p>
        </w:tc>
        <w:tc>
          <w:tcPr>
            <w:tcW w:w="1276" w:type="dxa"/>
            <w:gridSpan w:val="2"/>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lang w:val="en-US"/>
              </w:rPr>
              <w:t xml:space="preserve"> 3</w:t>
            </w:r>
            <w:r w:rsidRPr="00343A71">
              <w:rPr>
                <w:rFonts w:ascii="Arial" w:eastAsia="Times New Roman" w:hAnsi="Arial" w:cs="Arial"/>
                <w:color w:val="000000"/>
                <w:sz w:val="16"/>
                <w:szCs w:val="16"/>
              </w:rPr>
              <w:t>4</w:t>
            </w:r>
            <w:r w:rsidRPr="00343A71">
              <w:rPr>
                <w:rFonts w:ascii="Arial" w:eastAsia="Times New Roman" w:hAnsi="Arial" w:cs="Arial"/>
                <w:color w:val="000000"/>
                <w:sz w:val="16"/>
                <w:szCs w:val="16"/>
                <w:lang w:val="en-US"/>
              </w:rPr>
              <w:t xml:space="preserve"> 8</w:t>
            </w:r>
            <w:r w:rsidRPr="00343A71">
              <w:rPr>
                <w:rFonts w:ascii="Arial" w:eastAsia="Times New Roman" w:hAnsi="Arial" w:cs="Arial"/>
                <w:color w:val="000000"/>
                <w:sz w:val="16"/>
                <w:szCs w:val="16"/>
              </w:rPr>
              <w:t>68</w:t>
            </w:r>
          </w:p>
        </w:tc>
        <w:tc>
          <w:tcPr>
            <w:tcW w:w="1382" w:type="dxa"/>
            <w:gridSpan w:val="2"/>
            <w:tcBorders>
              <w:top w:val="nil"/>
              <w:left w:val="nil"/>
              <w:bottom w:val="nil"/>
              <w:right w:val="nil"/>
            </w:tcBorders>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14901</w:t>
            </w:r>
          </w:p>
        </w:tc>
      </w:tr>
      <w:tr w:rsidR="00937B52" w:rsidRPr="00343A71" w:rsidTr="005D5A28">
        <w:trPr>
          <w:trHeight w:val="68"/>
        </w:trPr>
        <w:tc>
          <w:tcPr>
            <w:tcW w:w="7371" w:type="dxa"/>
            <w:gridSpan w:val="4"/>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Акції пов'язаних сторін</w:t>
            </w:r>
          </w:p>
        </w:tc>
        <w:tc>
          <w:tcPr>
            <w:tcW w:w="1276"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p>
        </w:tc>
        <w:tc>
          <w:tcPr>
            <w:tcW w:w="1382" w:type="dxa"/>
            <w:gridSpan w:val="2"/>
            <w:tcBorders>
              <w:top w:val="nil"/>
              <w:left w:val="nil"/>
              <w:bottom w:val="nil"/>
              <w:right w:val="nil"/>
            </w:tcBorders>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r>
      <w:tr w:rsidR="00937B52" w:rsidRPr="00343A71" w:rsidTr="005D5A28">
        <w:trPr>
          <w:trHeight w:val="58"/>
        </w:trPr>
        <w:tc>
          <w:tcPr>
            <w:tcW w:w="7371" w:type="dxa"/>
            <w:gridSpan w:val="4"/>
            <w:tcBorders>
              <w:top w:val="single" w:sz="4" w:space="0" w:color="auto"/>
              <w:left w:val="nil"/>
              <w:bottom w:val="single" w:sz="4"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 фінансових інструментів</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613 156</w:t>
            </w:r>
          </w:p>
        </w:tc>
        <w:tc>
          <w:tcPr>
            <w:tcW w:w="1382" w:type="dxa"/>
            <w:gridSpan w:val="2"/>
            <w:tcBorders>
              <w:top w:val="single" w:sz="4" w:space="0" w:color="auto"/>
              <w:left w:val="nil"/>
              <w:bottom w:val="single" w:sz="4" w:space="0" w:color="auto"/>
              <w:right w:val="nil"/>
            </w:tcBorders>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327497</w:t>
            </w:r>
          </w:p>
        </w:tc>
      </w:tr>
      <w:tr w:rsidR="00937B52" w:rsidRPr="00343A71" w:rsidTr="005D5A28">
        <w:trPr>
          <w:trHeight w:val="58"/>
        </w:trPr>
        <w:tc>
          <w:tcPr>
            <w:tcW w:w="7371" w:type="dxa"/>
            <w:gridSpan w:val="4"/>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Довгострокові депозити в банках</w:t>
            </w:r>
          </w:p>
        </w:tc>
        <w:tc>
          <w:tcPr>
            <w:tcW w:w="1276" w:type="dxa"/>
            <w:gridSpan w:val="2"/>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155 950</w:t>
            </w:r>
          </w:p>
        </w:tc>
        <w:tc>
          <w:tcPr>
            <w:tcW w:w="1382" w:type="dxa"/>
            <w:gridSpan w:val="2"/>
            <w:tcBorders>
              <w:top w:val="nil"/>
              <w:left w:val="nil"/>
              <w:bottom w:val="nil"/>
              <w:right w:val="nil"/>
            </w:tcBorders>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102 550</w:t>
            </w:r>
          </w:p>
        </w:tc>
      </w:tr>
      <w:tr w:rsidR="00937B52" w:rsidRPr="00343A71" w:rsidTr="005D5A28">
        <w:trPr>
          <w:trHeight w:val="58"/>
        </w:trPr>
        <w:tc>
          <w:tcPr>
            <w:tcW w:w="7371" w:type="dxa"/>
            <w:gridSpan w:val="4"/>
            <w:tcBorders>
              <w:top w:val="single" w:sz="4"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 довгостроковових інвестицій</w:t>
            </w:r>
          </w:p>
        </w:tc>
        <w:tc>
          <w:tcPr>
            <w:tcW w:w="1276" w:type="dxa"/>
            <w:gridSpan w:val="2"/>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769 106</w:t>
            </w:r>
          </w:p>
        </w:tc>
        <w:tc>
          <w:tcPr>
            <w:tcW w:w="1382" w:type="dxa"/>
            <w:gridSpan w:val="2"/>
            <w:tcBorders>
              <w:top w:val="single" w:sz="4" w:space="0" w:color="auto"/>
              <w:left w:val="nil"/>
              <w:bottom w:val="single" w:sz="8" w:space="0" w:color="auto"/>
              <w:right w:val="nil"/>
            </w:tcBorders>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430 047</w:t>
            </w:r>
          </w:p>
        </w:tc>
      </w:tr>
      <w:tr w:rsidR="00937B52" w:rsidRPr="00343A71" w:rsidTr="005D5A28">
        <w:trPr>
          <w:trHeight w:val="210"/>
        </w:trPr>
        <w:tc>
          <w:tcPr>
            <w:tcW w:w="3863"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b/>
                <w:iCs/>
                <w:color w:val="000000"/>
              </w:rPr>
            </w:pPr>
          </w:p>
        </w:tc>
        <w:tc>
          <w:tcPr>
            <w:tcW w:w="1510"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1964" w:type="dxa"/>
            <w:gridSpan w:val="2"/>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989" w:type="dxa"/>
            <w:gridSpan w:val="2"/>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FF0000"/>
                <w:sz w:val="16"/>
                <w:szCs w:val="16"/>
              </w:rPr>
            </w:pPr>
          </w:p>
        </w:tc>
        <w:tc>
          <w:tcPr>
            <w:tcW w:w="558" w:type="dxa"/>
            <w:tcBorders>
              <w:top w:val="nil"/>
              <w:left w:val="nil"/>
              <w:bottom w:val="nil"/>
              <w:right w:val="nil"/>
            </w:tcBorders>
          </w:tcPr>
          <w:p w:rsidR="00937B52" w:rsidRPr="00343A71" w:rsidRDefault="00937B52" w:rsidP="005D5A28">
            <w:pPr>
              <w:rPr>
                <w:rFonts w:ascii="Arial" w:eastAsia="Times New Roman" w:hAnsi="Arial" w:cs="Arial"/>
                <w:color w:val="FF0000"/>
                <w:sz w:val="16"/>
                <w:szCs w:val="16"/>
              </w:rPr>
            </w:pPr>
          </w:p>
        </w:tc>
      </w:tr>
    </w:tbl>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p w:rsidR="00937B52" w:rsidRPr="0093336F" w:rsidRDefault="00937B52" w:rsidP="00937B52">
      <w:pPr>
        <w:pStyle w:val="af"/>
        <w:spacing w:before="0" w:beforeAutospacing="0" w:after="0" w:afterAutospacing="0"/>
        <w:ind w:left="720"/>
        <w:outlineLvl w:val="1"/>
        <w:rPr>
          <w:b/>
          <w:color w:val="000000"/>
          <w:sz w:val="22"/>
          <w:szCs w:val="22"/>
          <w:lang w:val="uk-UA"/>
        </w:rPr>
      </w:pPr>
      <w:bookmarkStart w:id="10" w:name="_Toc69477875"/>
      <w:r w:rsidRPr="0093336F">
        <w:rPr>
          <w:b/>
          <w:color w:val="000000"/>
          <w:sz w:val="22"/>
          <w:szCs w:val="22"/>
          <w:lang w:val="uk-UA"/>
        </w:rPr>
        <w:t>8. Відстрочені аквізиційні витрати</w:t>
      </w:r>
      <w:bookmarkEnd w:id="10"/>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lastRenderedPageBreak/>
        <w:t>Зміни відстрочених аквізиційних витрат станом на 31 грудня представлені таким чином:</w:t>
      </w: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tbl>
      <w:tblPr>
        <w:tblW w:w="9952" w:type="dxa"/>
        <w:tblInd w:w="93" w:type="dxa"/>
        <w:tblLook w:val="04A0"/>
      </w:tblPr>
      <w:tblGrid>
        <w:gridCol w:w="5766"/>
        <w:gridCol w:w="4186"/>
      </w:tblGrid>
      <w:tr w:rsidR="00937B52" w:rsidRPr="00343A71" w:rsidTr="005D5A28">
        <w:trPr>
          <w:trHeight w:val="255"/>
        </w:trPr>
        <w:tc>
          <w:tcPr>
            <w:tcW w:w="5766"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sz w:val="16"/>
                <w:szCs w:val="16"/>
              </w:rPr>
            </w:pPr>
          </w:p>
        </w:tc>
        <w:tc>
          <w:tcPr>
            <w:tcW w:w="4186"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sz w:val="16"/>
                <w:szCs w:val="16"/>
              </w:rPr>
            </w:pPr>
            <w:r w:rsidRPr="00343A71">
              <w:rPr>
                <w:rFonts w:ascii="Arial" w:eastAsia="Times New Roman" w:hAnsi="Arial" w:cs="Arial"/>
                <w:b/>
                <w:bCs/>
                <w:sz w:val="16"/>
                <w:szCs w:val="16"/>
              </w:rPr>
              <w:t xml:space="preserve">                              2 021                        2020</w:t>
            </w:r>
          </w:p>
        </w:tc>
      </w:tr>
      <w:tr w:rsidR="00937B52" w:rsidRPr="00343A71" w:rsidTr="005D5A28">
        <w:trPr>
          <w:trHeight w:val="255"/>
        </w:trPr>
        <w:tc>
          <w:tcPr>
            <w:tcW w:w="576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Відстрочені аквізиційні витрати на 1 січня:</w:t>
            </w:r>
          </w:p>
        </w:tc>
        <w:tc>
          <w:tcPr>
            <w:tcW w:w="4186"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sz w:val="16"/>
                <w:szCs w:val="16"/>
              </w:rPr>
            </w:pPr>
            <w:r w:rsidRPr="00343A71">
              <w:rPr>
                <w:rFonts w:ascii="Arial" w:eastAsia="Times New Roman" w:hAnsi="Arial" w:cs="Arial"/>
                <w:sz w:val="16"/>
                <w:szCs w:val="16"/>
              </w:rPr>
              <w:t xml:space="preserve">                           191 583                     153059</w:t>
            </w:r>
          </w:p>
        </w:tc>
      </w:tr>
      <w:tr w:rsidR="00937B52" w:rsidRPr="00343A71" w:rsidTr="005D5A28">
        <w:trPr>
          <w:trHeight w:val="255"/>
        </w:trPr>
        <w:tc>
          <w:tcPr>
            <w:tcW w:w="576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Витрати, понесені протягом року.</w:t>
            </w:r>
          </w:p>
        </w:tc>
        <w:tc>
          <w:tcPr>
            <w:tcW w:w="4186"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sz w:val="16"/>
                <w:szCs w:val="16"/>
              </w:rPr>
            </w:pPr>
            <w:r w:rsidRPr="00343A71">
              <w:rPr>
                <w:rFonts w:ascii="Arial" w:eastAsia="Times New Roman" w:hAnsi="Arial" w:cs="Arial"/>
                <w:sz w:val="16"/>
                <w:szCs w:val="16"/>
              </w:rPr>
              <w:t xml:space="preserve">                            64 592                      69508       </w:t>
            </w:r>
          </w:p>
        </w:tc>
      </w:tr>
      <w:tr w:rsidR="00937B52" w:rsidRPr="00343A71" w:rsidTr="005D5A28">
        <w:trPr>
          <w:trHeight w:val="255"/>
        </w:trPr>
        <w:tc>
          <w:tcPr>
            <w:tcW w:w="576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Зменшення витрат</w:t>
            </w:r>
          </w:p>
        </w:tc>
        <w:tc>
          <w:tcPr>
            <w:tcW w:w="4186"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sz w:val="16"/>
                <w:szCs w:val="16"/>
              </w:rPr>
            </w:pPr>
            <w:r w:rsidRPr="00343A71">
              <w:rPr>
                <w:rFonts w:ascii="Arial" w:eastAsia="Times New Roman" w:hAnsi="Arial" w:cs="Arial"/>
                <w:sz w:val="16"/>
                <w:szCs w:val="16"/>
              </w:rPr>
              <w:t xml:space="preserve">                              (30 350)                    (30984)</w:t>
            </w:r>
          </w:p>
        </w:tc>
      </w:tr>
      <w:tr w:rsidR="00937B52" w:rsidRPr="00343A71" w:rsidTr="005D5A28">
        <w:trPr>
          <w:trHeight w:val="270"/>
        </w:trPr>
        <w:tc>
          <w:tcPr>
            <w:tcW w:w="576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Відстрочені аквізиційні витрати на 31 грудня</w:t>
            </w:r>
          </w:p>
        </w:tc>
        <w:tc>
          <w:tcPr>
            <w:tcW w:w="418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225 825                  191583</w:t>
            </w:r>
          </w:p>
        </w:tc>
      </w:tr>
    </w:tbl>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p w:rsidR="00937B52" w:rsidRPr="0093336F" w:rsidRDefault="00937B52" w:rsidP="00937B52">
      <w:pPr>
        <w:pStyle w:val="af"/>
        <w:spacing w:before="0" w:beforeAutospacing="0" w:after="0" w:afterAutospacing="0"/>
        <w:ind w:left="720"/>
        <w:outlineLvl w:val="1"/>
        <w:rPr>
          <w:b/>
          <w:color w:val="000000"/>
          <w:sz w:val="22"/>
          <w:szCs w:val="22"/>
          <w:lang w:val="uk-UA"/>
        </w:rPr>
      </w:pPr>
      <w:bookmarkStart w:id="11" w:name="_Toc69477876"/>
      <w:r w:rsidRPr="0093336F">
        <w:rPr>
          <w:b/>
          <w:color w:val="000000"/>
          <w:sz w:val="22"/>
          <w:szCs w:val="22"/>
          <w:lang w:val="uk-UA"/>
        </w:rPr>
        <w:t>9. Залишок коштів у централізованих страхових резервних фондах</w:t>
      </w:r>
      <w:bookmarkEnd w:id="11"/>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 xml:space="preserve">Залишок грошових коштів у централізованих страхових резервних фондах на 31 грудня представлений таким чином: </w:t>
      </w: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tbl>
      <w:tblPr>
        <w:tblW w:w="10180" w:type="dxa"/>
        <w:tblInd w:w="93" w:type="dxa"/>
        <w:tblLook w:val="04A0"/>
      </w:tblPr>
      <w:tblGrid>
        <w:gridCol w:w="7386"/>
        <w:gridCol w:w="142"/>
        <w:gridCol w:w="2552"/>
        <w:gridCol w:w="100"/>
      </w:tblGrid>
      <w:tr w:rsidR="00937B52" w:rsidRPr="00343A71" w:rsidTr="005D5A28">
        <w:trPr>
          <w:gridAfter w:val="1"/>
          <w:wAfter w:w="100" w:type="dxa"/>
          <w:trHeight w:val="267"/>
        </w:trPr>
        <w:tc>
          <w:tcPr>
            <w:tcW w:w="7528" w:type="dxa"/>
            <w:gridSpan w:val="2"/>
            <w:tcBorders>
              <w:top w:val="single" w:sz="4" w:space="0" w:color="auto"/>
              <w:left w:val="nil"/>
              <w:bottom w:val="single" w:sz="8" w:space="0" w:color="auto"/>
              <w:right w:val="nil"/>
            </w:tcBorders>
            <w:shd w:val="clear" w:color="auto" w:fill="auto"/>
          </w:tcPr>
          <w:p w:rsidR="00937B52" w:rsidRPr="00343A71" w:rsidRDefault="00937B52" w:rsidP="005D5A28">
            <w:pPr>
              <w:rPr>
                <w:rFonts w:ascii="Arial" w:eastAsia="Times New Roman" w:hAnsi="Arial" w:cs="Arial"/>
                <w:b/>
                <w:bCs/>
                <w:color w:val="000000"/>
                <w:sz w:val="16"/>
                <w:szCs w:val="16"/>
              </w:rPr>
            </w:pPr>
          </w:p>
        </w:tc>
        <w:tc>
          <w:tcPr>
            <w:tcW w:w="2552" w:type="dxa"/>
            <w:tcBorders>
              <w:top w:val="single" w:sz="4" w:space="0" w:color="auto"/>
              <w:left w:val="nil"/>
              <w:bottom w:val="single" w:sz="8" w:space="0" w:color="auto"/>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2021                         2020</w:t>
            </w:r>
          </w:p>
        </w:tc>
      </w:tr>
      <w:tr w:rsidR="00937B52" w:rsidRPr="00343A71" w:rsidTr="005D5A28">
        <w:trPr>
          <w:trHeight w:val="252"/>
        </w:trPr>
        <w:tc>
          <w:tcPr>
            <w:tcW w:w="738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Додаткові внески до гарантійного фонду</w:t>
            </w:r>
          </w:p>
        </w:tc>
        <w:tc>
          <w:tcPr>
            <w:tcW w:w="2794" w:type="dxa"/>
            <w:gridSpan w:val="3"/>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253 684                    235 729</w:t>
            </w:r>
          </w:p>
        </w:tc>
      </w:tr>
      <w:tr w:rsidR="00937B52" w:rsidRPr="00343A71" w:rsidTr="005D5A28">
        <w:trPr>
          <w:gridAfter w:val="1"/>
          <w:wAfter w:w="100" w:type="dxa"/>
          <w:trHeight w:val="252"/>
        </w:trPr>
        <w:tc>
          <w:tcPr>
            <w:tcW w:w="7528" w:type="dxa"/>
            <w:gridSpan w:val="2"/>
            <w:tcBorders>
              <w:top w:val="nil"/>
              <w:left w:val="nil"/>
              <w:bottom w:val="nil"/>
              <w:right w:val="nil"/>
            </w:tcBorders>
            <w:shd w:val="clear" w:color="auto" w:fill="auto"/>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ЦСРФ захисту потерпілих у ДТП (ЦВ)</w:t>
            </w:r>
          </w:p>
        </w:tc>
        <w:tc>
          <w:tcPr>
            <w:tcW w:w="2552" w:type="dxa"/>
            <w:tcBorders>
              <w:top w:val="nil"/>
              <w:left w:val="nil"/>
              <w:bottom w:val="nil"/>
              <w:right w:val="nil"/>
            </w:tcBorders>
            <w:shd w:val="clear" w:color="auto" w:fill="auto"/>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269 031                    183 700</w:t>
            </w:r>
          </w:p>
        </w:tc>
      </w:tr>
      <w:tr w:rsidR="00937B52" w:rsidRPr="00343A71" w:rsidTr="005D5A28">
        <w:trPr>
          <w:gridAfter w:val="1"/>
          <w:wAfter w:w="100" w:type="dxa"/>
          <w:trHeight w:val="252"/>
        </w:trPr>
        <w:tc>
          <w:tcPr>
            <w:tcW w:w="7528" w:type="dxa"/>
            <w:gridSpan w:val="2"/>
            <w:tcBorders>
              <w:top w:val="nil"/>
              <w:left w:val="nil"/>
              <w:bottom w:val="nil"/>
              <w:right w:val="nil"/>
            </w:tcBorders>
            <w:shd w:val="clear" w:color="auto" w:fill="auto"/>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ЦСРФ страхових гарантій (ЗК)</w:t>
            </w:r>
          </w:p>
        </w:tc>
        <w:tc>
          <w:tcPr>
            <w:tcW w:w="2552" w:type="dxa"/>
            <w:tcBorders>
              <w:top w:val="nil"/>
              <w:left w:val="nil"/>
              <w:bottom w:val="nil"/>
              <w:right w:val="nil"/>
            </w:tcBorders>
            <w:shd w:val="clear" w:color="auto" w:fill="auto"/>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40 228                       35 237</w:t>
            </w:r>
          </w:p>
        </w:tc>
      </w:tr>
      <w:tr w:rsidR="00937B52" w:rsidRPr="00343A71" w:rsidTr="005D5A28">
        <w:trPr>
          <w:gridAfter w:val="1"/>
          <w:wAfter w:w="100" w:type="dxa"/>
          <w:trHeight w:val="267"/>
        </w:trPr>
        <w:tc>
          <w:tcPr>
            <w:tcW w:w="7528" w:type="dxa"/>
            <w:gridSpan w:val="2"/>
            <w:tcBorders>
              <w:top w:val="single" w:sz="4" w:space="0" w:color="auto"/>
              <w:left w:val="nil"/>
              <w:bottom w:val="single" w:sz="8" w:space="0" w:color="auto"/>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w:t>
            </w:r>
          </w:p>
        </w:tc>
        <w:tc>
          <w:tcPr>
            <w:tcW w:w="2552" w:type="dxa"/>
            <w:tcBorders>
              <w:top w:val="single" w:sz="4" w:space="0" w:color="auto"/>
              <w:left w:val="nil"/>
              <w:bottom w:val="single" w:sz="8" w:space="0" w:color="auto"/>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562 942                 454 665</w:t>
            </w:r>
          </w:p>
        </w:tc>
      </w:tr>
    </w:tbl>
    <w:p w:rsidR="00937B52" w:rsidRPr="0093336F" w:rsidRDefault="00937B52" w:rsidP="00937B52">
      <w:pPr>
        <w:autoSpaceDE w:val="0"/>
        <w:autoSpaceDN w:val="0"/>
        <w:adjustRightInd w:val="0"/>
        <w:spacing w:after="0" w:line="240" w:lineRule="auto"/>
        <w:jc w:val="both"/>
        <w:rPr>
          <w:rFonts w:ascii="Times New Roman" w:hAnsi="Times New Roman" w:cs="Times New Roman"/>
          <w:color w:val="000000"/>
          <w:lang w:val="en-US"/>
        </w:rPr>
      </w:pPr>
    </w:p>
    <w:p w:rsidR="00937B52" w:rsidRPr="0093336F"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12" w:name="_Toc69477877"/>
      <w:r w:rsidRPr="0093336F">
        <w:rPr>
          <w:rFonts w:ascii="Times New Roman" w:eastAsia="Times New Roman" w:hAnsi="Times New Roman" w:cs="Times New Roman"/>
          <w:b/>
          <w:color w:val="000000"/>
        </w:rPr>
        <w:t>10. Страхова та інша дебіторська заборгованість</w:t>
      </w:r>
      <w:bookmarkEnd w:id="12"/>
    </w:p>
    <w:p w:rsidR="00937B52" w:rsidRPr="0093336F"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rPr>
        <w:t xml:space="preserve">Страхова та інша дебіторська заборгованість на </w:t>
      </w:r>
      <w:r w:rsidRPr="0093336F">
        <w:rPr>
          <w:rFonts w:ascii="Times New Roman" w:hAnsi="Times New Roman" w:cs="Times New Roman"/>
          <w:color w:val="000000"/>
        </w:rPr>
        <w:t xml:space="preserve">31 грудня </w:t>
      </w:r>
      <w:r w:rsidRPr="0093336F">
        <w:rPr>
          <w:rFonts w:ascii="Times New Roman" w:hAnsi="Times New Roman" w:cs="Times New Roman"/>
        </w:rPr>
        <w:t>представлена таким чином</w:t>
      </w:r>
      <w:r w:rsidRPr="0093336F">
        <w:rPr>
          <w:rFonts w:ascii="Times New Roman" w:hAnsi="Times New Roman" w:cs="Times New Roman"/>
          <w:color w:val="000000"/>
        </w:rPr>
        <w:t>:</w:t>
      </w:r>
      <w:r w:rsidRPr="0093336F">
        <w:rPr>
          <w:rFonts w:ascii="Times New Roman" w:hAnsi="Times New Roman" w:cs="Times New Roman"/>
          <w:color w:val="000000"/>
        </w:rPr>
        <w:br/>
      </w:r>
    </w:p>
    <w:tbl>
      <w:tblPr>
        <w:tblW w:w="9968" w:type="dxa"/>
        <w:tblCellMar>
          <w:left w:w="0" w:type="dxa"/>
          <w:right w:w="0" w:type="dxa"/>
        </w:tblCellMar>
        <w:tblLook w:val="04A0"/>
      </w:tblPr>
      <w:tblGrid>
        <w:gridCol w:w="8255"/>
        <w:gridCol w:w="1713"/>
      </w:tblGrid>
      <w:tr w:rsidR="00937B52" w:rsidRPr="00343A71" w:rsidTr="005D5A28">
        <w:trPr>
          <w:trHeight w:val="424"/>
        </w:trPr>
        <w:tc>
          <w:tcPr>
            <w:tcW w:w="8255" w:type="dxa"/>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p>
        </w:tc>
        <w:tc>
          <w:tcPr>
            <w:tcW w:w="1713" w:type="dxa"/>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2 021            2020</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i/>
                <w:iCs/>
                <w:color w:val="000000"/>
                <w:sz w:val="16"/>
                <w:szCs w:val="16"/>
              </w:rPr>
            </w:pPr>
            <w:r w:rsidRPr="00343A71">
              <w:rPr>
                <w:rFonts w:ascii="Arial" w:hAnsi="Arial" w:cs="Arial"/>
                <w:b/>
                <w:bCs/>
                <w:i/>
                <w:iCs/>
                <w:color w:val="000000"/>
                <w:sz w:val="16"/>
                <w:szCs w:val="16"/>
              </w:rPr>
              <w:t>Страхова дебіторська заборгованість</w:t>
            </w:r>
          </w:p>
        </w:tc>
        <w:tc>
          <w:tcPr>
            <w:tcW w:w="1713" w:type="dxa"/>
            <w:tcBorders>
              <w:top w:val="nil"/>
              <w:left w:val="nil"/>
              <w:bottom w:val="nil"/>
              <w:right w:val="nil"/>
            </w:tcBorders>
            <w:shd w:val="clear" w:color="auto" w:fill="auto"/>
            <w:tcMar>
              <w:top w:w="15" w:type="dxa"/>
              <w:left w:w="15" w:type="dxa"/>
              <w:bottom w:w="0" w:type="dxa"/>
              <w:right w:w="15" w:type="dxa"/>
            </w:tcMar>
            <w:hideMark/>
          </w:tcPr>
          <w:p w:rsidR="00937B52" w:rsidRPr="00343A71" w:rsidRDefault="00937B52" w:rsidP="005D5A28">
            <w:pPr>
              <w:jc w:val="center"/>
              <w:rPr>
                <w:rFonts w:ascii="Arial" w:hAnsi="Arial" w:cs="Arial"/>
                <w:b/>
                <w:bCs/>
                <w:color w:val="000000"/>
                <w:sz w:val="16"/>
                <w:szCs w:val="16"/>
              </w:rPr>
            </w:pP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Дебіторська заборгованість за послуги страхування</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316311            288670</w:t>
            </w:r>
          </w:p>
        </w:tc>
      </w:tr>
      <w:tr w:rsidR="00937B52" w:rsidRPr="00343A71" w:rsidTr="005D5A28">
        <w:trPr>
          <w:trHeight w:val="486"/>
        </w:trPr>
        <w:tc>
          <w:tcPr>
            <w:tcW w:w="8255" w:type="dxa"/>
            <w:tcBorders>
              <w:top w:val="nil"/>
              <w:left w:val="nil"/>
              <w:bottom w:val="nil"/>
              <w:right w:val="nil"/>
            </w:tcBorders>
            <w:shd w:val="clear" w:color="auto" w:fill="auto"/>
            <w:tcMar>
              <w:top w:w="15" w:type="dxa"/>
              <w:left w:w="15" w:type="dxa"/>
              <w:bottom w:w="0" w:type="dxa"/>
              <w:right w:w="15" w:type="dxa"/>
            </w:tcMar>
            <w:hideMark/>
          </w:tcPr>
          <w:p w:rsidR="00937B52" w:rsidRPr="00343A71" w:rsidRDefault="00937B52" w:rsidP="005D5A28">
            <w:pPr>
              <w:rPr>
                <w:rFonts w:ascii="Arial" w:hAnsi="Arial" w:cs="Arial"/>
                <w:i/>
                <w:iCs/>
                <w:color w:val="000000"/>
                <w:sz w:val="16"/>
                <w:szCs w:val="16"/>
              </w:rPr>
            </w:pPr>
            <w:r w:rsidRPr="00343A71">
              <w:rPr>
                <w:rFonts w:ascii="Arial" w:hAnsi="Arial" w:cs="Arial"/>
                <w:i/>
                <w:iCs/>
                <w:color w:val="000000"/>
                <w:sz w:val="16"/>
                <w:szCs w:val="16"/>
              </w:rPr>
              <w:t>Усього страхової дебіторської заборгованості до формування резерву під  збитки</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316311           288670</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Резерв під збитки по страховій дебіторській заборгованості</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6242              11895</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Усього страхової дебіторської заборгованості </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 310 069         276 775</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i/>
                <w:iCs/>
                <w:color w:val="000000"/>
                <w:sz w:val="16"/>
                <w:szCs w:val="16"/>
              </w:rPr>
            </w:pPr>
            <w:r w:rsidRPr="00343A71">
              <w:rPr>
                <w:rFonts w:ascii="Arial" w:hAnsi="Arial" w:cs="Arial"/>
                <w:b/>
                <w:bCs/>
                <w:i/>
                <w:iCs/>
                <w:color w:val="000000"/>
                <w:sz w:val="16"/>
                <w:szCs w:val="16"/>
              </w:rPr>
              <w:t>Інша дебіторська заборгованість</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Дебіторська заборгованість за виданими авансами</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4137              4040 </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розрахунки по нарахованим доходам</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18133              16441</w:t>
            </w:r>
          </w:p>
        </w:tc>
      </w:tr>
      <w:tr w:rsidR="00937B52" w:rsidRPr="00343A71" w:rsidTr="005D5A28">
        <w:trPr>
          <w:trHeight w:val="207"/>
        </w:trPr>
        <w:tc>
          <w:tcPr>
            <w:tcW w:w="8255"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Інша поточна дебіторська заборгованість</w:t>
            </w:r>
          </w:p>
        </w:tc>
        <w:tc>
          <w:tcPr>
            <w:tcW w:w="1713"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11308              </w:t>
            </w:r>
            <w:r w:rsidRPr="00343A71">
              <w:rPr>
                <w:rFonts w:ascii="Arial" w:hAnsi="Arial" w:cs="Arial"/>
                <w:color w:val="000000"/>
                <w:sz w:val="16"/>
                <w:szCs w:val="16"/>
              </w:rPr>
              <w:lastRenderedPageBreak/>
              <w:t>7616</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lastRenderedPageBreak/>
              <w:t xml:space="preserve"> з них розрахунки з МТСБУ</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10345               6747</w:t>
            </w:r>
          </w:p>
        </w:tc>
      </w:tr>
      <w:tr w:rsidR="00937B52" w:rsidRPr="00343A71" w:rsidTr="005D5A28">
        <w:trPr>
          <w:trHeight w:val="412"/>
        </w:trPr>
        <w:tc>
          <w:tcPr>
            <w:tcW w:w="8255" w:type="dxa"/>
            <w:tcBorders>
              <w:top w:val="nil"/>
              <w:left w:val="nil"/>
              <w:bottom w:val="nil"/>
              <w:right w:val="nil"/>
            </w:tcBorders>
            <w:shd w:val="clear" w:color="auto" w:fill="auto"/>
            <w:tcMar>
              <w:top w:w="15" w:type="dxa"/>
              <w:left w:w="15" w:type="dxa"/>
              <w:bottom w:w="0" w:type="dxa"/>
              <w:right w:w="15" w:type="dxa"/>
            </w:tcMar>
            <w:hideMark/>
          </w:tcPr>
          <w:p w:rsidR="00937B52" w:rsidRPr="00343A71" w:rsidRDefault="00937B52" w:rsidP="005D5A28">
            <w:pPr>
              <w:rPr>
                <w:rFonts w:ascii="Arial" w:hAnsi="Arial" w:cs="Arial"/>
                <w:i/>
                <w:iCs/>
                <w:color w:val="000000"/>
                <w:sz w:val="16"/>
                <w:szCs w:val="16"/>
              </w:rPr>
            </w:pPr>
            <w:r w:rsidRPr="00343A71">
              <w:rPr>
                <w:rFonts w:ascii="Arial" w:hAnsi="Arial" w:cs="Arial"/>
                <w:i/>
                <w:iCs/>
                <w:color w:val="000000"/>
                <w:sz w:val="16"/>
                <w:szCs w:val="16"/>
              </w:rPr>
              <w:t>Усього  іншої дебіторської заборгованості до формування резерву під  збитки</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33578              28098</w:t>
            </w:r>
          </w:p>
        </w:tc>
      </w:tr>
      <w:tr w:rsidR="00937B52" w:rsidRPr="00343A71" w:rsidTr="005D5A28">
        <w:trPr>
          <w:trHeight w:val="207"/>
        </w:trPr>
        <w:tc>
          <w:tcPr>
            <w:tcW w:w="8255"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Резерв під збитки по господарській  дебіторській заборгованості</w:t>
            </w:r>
          </w:p>
        </w:tc>
        <w:tc>
          <w:tcPr>
            <w:tcW w:w="1713" w:type="dxa"/>
            <w:tcBorders>
              <w:top w:val="nil"/>
              <w:left w:val="nil"/>
              <w:bottom w:val="nil"/>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   1238                 1227</w:t>
            </w:r>
          </w:p>
        </w:tc>
      </w:tr>
      <w:tr w:rsidR="00937B52" w:rsidRPr="00343A71" w:rsidTr="005D5A28">
        <w:trPr>
          <w:trHeight w:val="207"/>
        </w:trPr>
        <w:tc>
          <w:tcPr>
            <w:tcW w:w="8255"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Усього іншої дебіторської заборгованості</w:t>
            </w:r>
          </w:p>
        </w:tc>
        <w:tc>
          <w:tcPr>
            <w:tcW w:w="1713"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 32340      </w:t>
            </w:r>
            <w:r w:rsidRPr="00343A71">
              <w:rPr>
                <w:rFonts w:ascii="Arial" w:hAnsi="Arial" w:cs="Arial"/>
                <w:b/>
                <w:bCs/>
                <w:color w:val="000000"/>
                <w:sz w:val="16"/>
                <w:szCs w:val="16"/>
                <w:lang w:val="en-US"/>
              </w:rPr>
              <w:t>2</w:t>
            </w:r>
            <w:r w:rsidRPr="00343A71">
              <w:rPr>
                <w:rFonts w:ascii="Arial" w:hAnsi="Arial" w:cs="Arial"/>
                <w:b/>
                <w:bCs/>
                <w:color w:val="000000"/>
                <w:sz w:val="16"/>
                <w:szCs w:val="16"/>
              </w:rPr>
              <w:t>6 871</w:t>
            </w:r>
          </w:p>
        </w:tc>
      </w:tr>
      <w:tr w:rsidR="00937B52" w:rsidRPr="00343A71" w:rsidTr="005D5A28">
        <w:trPr>
          <w:trHeight w:val="219"/>
        </w:trPr>
        <w:tc>
          <w:tcPr>
            <w:tcW w:w="8255" w:type="dxa"/>
            <w:tcBorders>
              <w:top w:val="nil"/>
              <w:left w:val="nil"/>
              <w:bottom w:val="single" w:sz="8" w:space="0" w:color="auto"/>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Усього страхової та іншої дебіторської заборгованості </w:t>
            </w:r>
          </w:p>
        </w:tc>
        <w:tc>
          <w:tcPr>
            <w:tcW w:w="1713" w:type="dxa"/>
            <w:tcBorders>
              <w:top w:val="nil"/>
              <w:left w:val="nil"/>
              <w:bottom w:val="single" w:sz="8" w:space="0" w:color="auto"/>
              <w:right w:val="nil"/>
            </w:tcBorders>
            <w:shd w:val="clear" w:color="auto" w:fill="auto"/>
            <w:noWrap/>
            <w:tcMar>
              <w:top w:w="15" w:type="dxa"/>
              <w:left w:w="15" w:type="dxa"/>
              <w:bottom w:w="0" w:type="dxa"/>
              <w:right w:w="15" w:type="dxa"/>
            </w:tcMa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342 409          303 646</w:t>
            </w:r>
          </w:p>
        </w:tc>
      </w:tr>
    </w:tbl>
    <w:p w:rsidR="00937B52" w:rsidRPr="00343A71" w:rsidRDefault="00937B52" w:rsidP="00937B52">
      <w:pPr>
        <w:autoSpaceDE w:val="0"/>
        <w:autoSpaceDN w:val="0"/>
        <w:adjustRightInd w:val="0"/>
        <w:ind w:firstLine="708"/>
        <w:rPr>
          <w:rFonts w:ascii="Arial" w:eastAsia="Times New Roman" w:hAnsi="Arial" w:cs="Arial"/>
          <w:b/>
          <w:color w:val="000000"/>
        </w:rPr>
      </w:pPr>
    </w:p>
    <w:p w:rsidR="00937B52" w:rsidRPr="0093336F" w:rsidRDefault="00937B52" w:rsidP="00937B52">
      <w:pPr>
        <w:autoSpaceDE w:val="0"/>
        <w:autoSpaceDN w:val="0"/>
        <w:adjustRightInd w:val="0"/>
        <w:spacing w:after="0" w:line="240" w:lineRule="auto"/>
        <w:ind w:firstLine="709"/>
        <w:rPr>
          <w:rFonts w:ascii="Times New Roman" w:eastAsia="Times New Roman" w:hAnsi="Times New Roman" w:cs="Times New Roman"/>
          <w:color w:val="000000"/>
        </w:rPr>
      </w:pPr>
    </w:p>
    <w:p w:rsidR="00937B52" w:rsidRPr="0093336F" w:rsidRDefault="00937B52" w:rsidP="00937B52">
      <w:pPr>
        <w:autoSpaceDE w:val="0"/>
        <w:autoSpaceDN w:val="0"/>
        <w:adjustRightInd w:val="0"/>
        <w:spacing w:after="0" w:line="240" w:lineRule="auto"/>
        <w:ind w:firstLine="709"/>
        <w:rPr>
          <w:rFonts w:ascii="Times New Roman" w:eastAsia="Times New Roman" w:hAnsi="Times New Roman" w:cs="Times New Roman"/>
          <w:color w:val="000000"/>
        </w:rPr>
      </w:pPr>
      <w:r w:rsidRPr="0093336F">
        <w:rPr>
          <w:rFonts w:ascii="Times New Roman" w:eastAsia="Times New Roman" w:hAnsi="Times New Roman" w:cs="Times New Roman"/>
          <w:color w:val="000000"/>
        </w:rPr>
        <w:t>Станом на 31 грудня 2020 та 31 грудня 2021 року аналіз торгової дебіторської заборгованості за строками прострочення представлений наступним чином:</w:t>
      </w:r>
    </w:p>
    <w:p w:rsidR="00937B52" w:rsidRPr="0093336F" w:rsidRDefault="00937B52" w:rsidP="00937B52">
      <w:pPr>
        <w:autoSpaceDE w:val="0"/>
        <w:autoSpaceDN w:val="0"/>
        <w:adjustRightInd w:val="0"/>
        <w:spacing w:after="0" w:line="240" w:lineRule="auto"/>
        <w:ind w:firstLine="709"/>
        <w:rPr>
          <w:rFonts w:ascii="Times New Roman" w:eastAsia="Times New Roman" w:hAnsi="Times New Roman" w:cs="Times New Roman"/>
          <w:color w:val="000000"/>
        </w:rPr>
      </w:pPr>
    </w:p>
    <w:tbl>
      <w:tblPr>
        <w:tblW w:w="10080" w:type="dxa"/>
        <w:tblInd w:w="93" w:type="dxa"/>
        <w:tblLayout w:type="fixed"/>
        <w:tblLook w:val="04A0"/>
      </w:tblPr>
      <w:tblGrid>
        <w:gridCol w:w="920"/>
        <w:gridCol w:w="371"/>
        <w:gridCol w:w="1276"/>
        <w:gridCol w:w="1701"/>
        <w:gridCol w:w="850"/>
        <w:gridCol w:w="1701"/>
        <w:gridCol w:w="935"/>
        <w:gridCol w:w="1288"/>
        <w:gridCol w:w="1038"/>
      </w:tblGrid>
      <w:tr w:rsidR="00937B52" w:rsidRPr="00343A71" w:rsidTr="005D5A28">
        <w:trPr>
          <w:trHeight w:val="225"/>
        </w:trPr>
        <w:tc>
          <w:tcPr>
            <w:tcW w:w="920"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b/>
                <w:bCs/>
                <w:color w:val="000000"/>
              </w:rPr>
            </w:pPr>
          </w:p>
        </w:tc>
        <w:tc>
          <w:tcPr>
            <w:tcW w:w="371"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b/>
                <w:bCs/>
                <w:color w:val="000000"/>
              </w:rPr>
            </w:pPr>
          </w:p>
        </w:tc>
        <w:tc>
          <w:tcPr>
            <w:tcW w:w="1276"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b/>
                <w:bCs/>
                <w:color w:val="000000"/>
              </w:rPr>
            </w:pPr>
          </w:p>
        </w:tc>
        <w:tc>
          <w:tcPr>
            <w:tcW w:w="1701"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b/>
                <w:bCs/>
                <w:color w:val="000000"/>
              </w:rPr>
            </w:pPr>
          </w:p>
        </w:tc>
        <w:tc>
          <w:tcPr>
            <w:tcW w:w="5812" w:type="dxa"/>
            <w:gridSpan w:val="5"/>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eastAsia="Times New Roman"/>
                <w:b/>
                <w:bCs/>
                <w:color w:val="000000"/>
              </w:rPr>
            </w:pPr>
            <w:r w:rsidRPr="00343A71">
              <w:rPr>
                <w:rFonts w:eastAsia="Times New Roman"/>
                <w:b/>
                <w:bCs/>
                <w:color w:val="000000"/>
              </w:rPr>
              <w:t>Прострочена</w:t>
            </w:r>
          </w:p>
        </w:tc>
      </w:tr>
      <w:tr w:rsidR="00937B52" w:rsidRPr="00343A71" w:rsidTr="005D5A28">
        <w:trPr>
          <w:trHeight w:val="675"/>
        </w:trPr>
        <w:tc>
          <w:tcPr>
            <w:tcW w:w="920"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eastAsia="Times New Roman"/>
                <w:b/>
                <w:bCs/>
                <w:color w:val="000000"/>
              </w:rPr>
            </w:pPr>
            <w:r w:rsidRPr="00343A71">
              <w:rPr>
                <w:rFonts w:eastAsia="Times New Roman"/>
                <w:b/>
                <w:bCs/>
                <w:color w:val="000000"/>
              </w:rPr>
              <w:t> </w:t>
            </w:r>
          </w:p>
        </w:tc>
        <w:tc>
          <w:tcPr>
            <w:tcW w:w="371"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eastAsia="Times New Roman"/>
                <w:b/>
                <w:bCs/>
                <w:color w:val="000000"/>
              </w:rPr>
            </w:pPr>
            <w:r w:rsidRPr="00343A71">
              <w:rPr>
                <w:rFonts w:eastAsia="Times New Roman"/>
                <w:b/>
                <w:bCs/>
                <w:color w:val="000000"/>
              </w:rPr>
              <w:t> </w:t>
            </w:r>
          </w:p>
        </w:tc>
        <w:tc>
          <w:tcPr>
            <w:tcW w:w="1276" w:type="dxa"/>
            <w:tcBorders>
              <w:top w:val="single" w:sz="4" w:space="0" w:color="auto"/>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Всього</w:t>
            </w:r>
          </w:p>
        </w:tc>
        <w:tc>
          <w:tcPr>
            <w:tcW w:w="1701" w:type="dxa"/>
            <w:tcBorders>
              <w:top w:val="single" w:sz="4" w:space="0" w:color="auto"/>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Не прострочена</w:t>
            </w:r>
          </w:p>
        </w:tc>
        <w:tc>
          <w:tcPr>
            <w:tcW w:w="850" w:type="dxa"/>
            <w:tcBorders>
              <w:top w:val="nil"/>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До 30 днів</w:t>
            </w:r>
          </w:p>
        </w:tc>
        <w:tc>
          <w:tcPr>
            <w:tcW w:w="1701" w:type="dxa"/>
            <w:tcBorders>
              <w:top w:val="nil"/>
              <w:left w:val="nil"/>
              <w:bottom w:val="single" w:sz="4" w:space="0" w:color="auto"/>
              <w:right w:val="nil"/>
            </w:tcBorders>
            <w:shd w:val="clear" w:color="auto" w:fill="auto"/>
            <w:vAlign w:val="bottom"/>
            <w:hideMark/>
          </w:tcPr>
          <w:p w:rsidR="00937B52" w:rsidRPr="00343A71" w:rsidRDefault="00937B52" w:rsidP="005D5A28">
            <w:pPr>
              <w:ind w:left="-392" w:firstLine="392"/>
              <w:rPr>
                <w:rFonts w:eastAsia="Times New Roman"/>
                <w:b/>
                <w:bCs/>
                <w:color w:val="000000"/>
              </w:rPr>
            </w:pPr>
            <w:r w:rsidRPr="00343A71">
              <w:rPr>
                <w:rFonts w:eastAsia="Times New Roman"/>
                <w:b/>
                <w:bCs/>
                <w:color w:val="000000"/>
              </w:rPr>
              <w:t>До 60 днів</w:t>
            </w:r>
          </w:p>
        </w:tc>
        <w:tc>
          <w:tcPr>
            <w:tcW w:w="935" w:type="dxa"/>
            <w:tcBorders>
              <w:top w:val="nil"/>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До 90 днів</w:t>
            </w:r>
          </w:p>
        </w:tc>
        <w:tc>
          <w:tcPr>
            <w:tcW w:w="1288" w:type="dxa"/>
            <w:tcBorders>
              <w:top w:val="nil"/>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Від 91 до 360 днів</w:t>
            </w:r>
          </w:p>
        </w:tc>
        <w:tc>
          <w:tcPr>
            <w:tcW w:w="1038" w:type="dxa"/>
            <w:tcBorders>
              <w:top w:val="nil"/>
              <w:left w:val="nil"/>
              <w:bottom w:val="single" w:sz="4" w:space="0" w:color="auto"/>
              <w:right w:val="nil"/>
            </w:tcBorders>
            <w:shd w:val="clear" w:color="auto" w:fill="auto"/>
            <w:vAlign w:val="bottom"/>
            <w:hideMark/>
          </w:tcPr>
          <w:p w:rsidR="00937B52" w:rsidRPr="00343A71" w:rsidRDefault="00937B52" w:rsidP="005D5A28">
            <w:pPr>
              <w:rPr>
                <w:rFonts w:eastAsia="Times New Roman"/>
                <w:b/>
                <w:bCs/>
                <w:color w:val="000000"/>
              </w:rPr>
            </w:pPr>
            <w:r w:rsidRPr="00343A71">
              <w:rPr>
                <w:rFonts w:eastAsia="Times New Roman"/>
                <w:b/>
                <w:bCs/>
                <w:color w:val="000000"/>
              </w:rPr>
              <w:t>Більше 360 днів</w:t>
            </w:r>
          </w:p>
        </w:tc>
      </w:tr>
      <w:tr w:rsidR="00937B52" w:rsidRPr="00343A71" w:rsidTr="005D5A28">
        <w:trPr>
          <w:trHeight w:val="225"/>
        </w:trPr>
        <w:tc>
          <w:tcPr>
            <w:tcW w:w="1291" w:type="dxa"/>
            <w:gridSpan w:val="2"/>
            <w:tcBorders>
              <w:top w:val="single" w:sz="4" w:space="0" w:color="auto"/>
              <w:left w:val="nil"/>
              <w:bottom w:val="nil"/>
              <w:right w:val="nil"/>
            </w:tcBorders>
            <w:shd w:val="clear" w:color="auto" w:fill="auto"/>
            <w:noWrap/>
            <w:vAlign w:val="bottom"/>
            <w:hideMark/>
          </w:tcPr>
          <w:p w:rsidR="00937B52" w:rsidRPr="00343A71" w:rsidRDefault="00937B52" w:rsidP="005D5A28">
            <w:pPr>
              <w:rPr>
                <w:rFonts w:eastAsia="Times New Roman"/>
                <w:b/>
                <w:bCs/>
                <w:color w:val="000000"/>
              </w:rPr>
            </w:pPr>
            <w:r w:rsidRPr="00343A71">
              <w:rPr>
                <w:rFonts w:eastAsia="Times New Roman"/>
                <w:b/>
                <w:bCs/>
                <w:color w:val="000000"/>
              </w:rPr>
              <w:t>31 грудня 2020</w:t>
            </w:r>
          </w:p>
        </w:tc>
        <w:tc>
          <w:tcPr>
            <w:tcW w:w="1276"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bCs/>
                <w:color w:val="000000"/>
              </w:rPr>
            </w:pPr>
            <w:r w:rsidRPr="00343A71">
              <w:rPr>
                <w:rFonts w:eastAsia="Times New Roman"/>
                <w:bCs/>
                <w:color w:val="000000"/>
              </w:rPr>
              <w:t xml:space="preserve">    303 646 </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272 725 </w:t>
            </w:r>
          </w:p>
        </w:tc>
        <w:tc>
          <w:tcPr>
            <w:tcW w:w="850" w:type="dxa"/>
            <w:tcBorders>
              <w:top w:val="nil"/>
              <w:left w:val="nil"/>
              <w:bottom w:val="nil"/>
              <w:right w:val="nil"/>
            </w:tcBorders>
            <w:shd w:val="clear" w:color="auto" w:fill="auto"/>
            <w:noWrap/>
            <w:vAlign w:val="bottom"/>
            <w:hideMark/>
          </w:tcPr>
          <w:p w:rsidR="00937B52" w:rsidRPr="00343A71" w:rsidRDefault="00937B52" w:rsidP="005D5A28">
            <w:pPr>
              <w:ind w:left="-533"/>
              <w:jc w:val="both"/>
              <w:rPr>
                <w:rFonts w:eastAsia="Times New Roman"/>
                <w:color w:val="000000"/>
              </w:rPr>
            </w:pPr>
            <w:r w:rsidRPr="00343A71">
              <w:rPr>
                <w:rFonts w:eastAsia="Times New Roman"/>
                <w:color w:val="000000"/>
              </w:rPr>
              <w:t xml:space="preserve">        5 709 </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10 581 </w:t>
            </w:r>
          </w:p>
        </w:tc>
        <w:tc>
          <w:tcPr>
            <w:tcW w:w="935"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12 381 </w:t>
            </w:r>
          </w:p>
        </w:tc>
        <w:tc>
          <w:tcPr>
            <w:tcW w:w="1288"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1 355 </w:t>
            </w:r>
          </w:p>
        </w:tc>
        <w:tc>
          <w:tcPr>
            <w:tcW w:w="1038" w:type="dxa"/>
            <w:tcBorders>
              <w:top w:val="nil"/>
              <w:left w:val="nil"/>
              <w:bottom w:val="nil"/>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895 </w:t>
            </w:r>
          </w:p>
        </w:tc>
      </w:tr>
      <w:tr w:rsidR="00937B52" w:rsidRPr="00343A71" w:rsidTr="005D5A28">
        <w:trPr>
          <w:trHeight w:val="225"/>
        </w:trPr>
        <w:tc>
          <w:tcPr>
            <w:tcW w:w="1291" w:type="dxa"/>
            <w:gridSpan w:val="2"/>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b/>
                <w:bCs/>
                <w:color w:val="000000"/>
              </w:rPr>
            </w:pPr>
            <w:r w:rsidRPr="00343A71">
              <w:rPr>
                <w:rFonts w:eastAsia="Times New Roman"/>
                <w:b/>
                <w:bCs/>
                <w:color w:val="000000"/>
              </w:rPr>
              <w:t>31 грудня 2021</w:t>
            </w:r>
          </w:p>
        </w:tc>
        <w:tc>
          <w:tcPr>
            <w:tcW w:w="1276"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bCs/>
                <w:color w:val="000000"/>
              </w:rPr>
            </w:pPr>
            <w:r w:rsidRPr="00343A71">
              <w:rPr>
                <w:rFonts w:eastAsia="Times New Roman"/>
                <w:bCs/>
                <w:color w:val="000000"/>
              </w:rPr>
              <w:t xml:space="preserve">    342 409 </w:t>
            </w:r>
          </w:p>
        </w:tc>
        <w:tc>
          <w:tcPr>
            <w:tcW w:w="1701"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341 262 </w:t>
            </w:r>
          </w:p>
        </w:tc>
        <w:tc>
          <w:tcPr>
            <w:tcW w:w="850" w:type="dxa"/>
            <w:tcBorders>
              <w:top w:val="nil"/>
              <w:left w:val="nil"/>
              <w:bottom w:val="single" w:sz="4" w:space="0" w:color="auto"/>
              <w:right w:val="nil"/>
            </w:tcBorders>
            <w:shd w:val="clear" w:color="auto" w:fill="auto"/>
            <w:noWrap/>
            <w:vAlign w:val="bottom"/>
            <w:hideMark/>
          </w:tcPr>
          <w:p w:rsidR="00937B52" w:rsidRPr="00343A71" w:rsidRDefault="00937B52" w:rsidP="005D5A28">
            <w:pPr>
              <w:ind w:left="-533"/>
              <w:jc w:val="both"/>
              <w:rPr>
                <w:rFonts w:eastAsia="Times New Roman"/>
                <w:color w:val="000000"/>
              </w:rPr>
            </w:pPr>
            <w:r w:rsidRPr="00343A71">
              <w:rPr>
                <w:rFonts w:eastAsia="Times New Roman"/>
                <w:color w:val="000000"/>
              </w:rPr>
              <w:t xml:space="preserve">           291 </w:t>
            </w:r>
          </w:p>
        </w:tc>
        <w:tc>
          <w:tcPr>
            <w:tcW w:w="1701"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131 </w:t>
            </w:r>
          </w:p>
        </w:tc>
        <w:tc>
          <w:tcPr>
            <w:tcW w:w="935"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266 </w:t>
            </w:r>
          </w:p>
        </w:tc>
        <w:tc>
          <w:tcPr>
            <w:tcW w:w="1288"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433 </w:t>
            </w:r>
          </w:p>
        </w:tc>
        <w:tc>
          <w:tcPr>
            <w:tcW w:w="1038"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eastAsia="Times New Roman"/>
                <w:color w:val="000000"/>
              </w:rPr>
            </w:pPr>
            <w:r w:rsidRPr="00343A71">
              <w:rPr>
                <w:rFonts w:eastAsia="Times New Roman"/>
                <w:color w:val="000000"/>
              </w:rPr>
              <w:t xml:space="preserve">             7 </w:t>
            </w:r>
          </w:p>
        </w:tc>
      </w:tr>
    </w:tbl>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color w:val="000000"/>
        </w:rPr>
      </w:pPr>
    </w:p>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13" w:name="_Toc69477878"/>
      <w:r w:rsidRPr="0093336F">
        <w:rPr>
          <w:rFonts w:ascii="Times New Roman" w:eastAsia="Times New Roman" w:hAnsi="Times New Roman" w:cs="Times New Roman"/>
          <w:b/>
          <w:color w:val="000000"/>
        </w:rPr>
        <w:t>11. Інші оборотні активи і витрати майбутніх періодів</w:t>
      </w:r>
      <w:bookmarkEnd w:id="13"/>
    </w:p>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 xml:space="preserve">На 31 грудня  2021 року інші оборотні активи і витрати майбутніх періодів представлені таким чином </w:t>
      </w: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tbl>
      <w:tblPr>
        <w:tblW w:w="9953" w:type="dxa"/>
        <w:tblCellMar>
          <w:left w:w="0" w:type="dxa"/>
          <w:right w:w="0" w:type="dxa"/>
        </w:tblCellMar>
        <w:tblLook w:val="04A0"/>
      </w:tblPr>
      <w:tblGrid>
        <w:gridCol w:w="7326"/>
        <w:gridCol w:w="917"/>
        <w:gridCol w:w="1683"/>
        <w:gridCol w:w="27"/>
      </w:tblGrid>
      <w:tr w:rsidR="00937B52" w:rsidRPr="00343A71" w:rsidTr="005D5A28">
        <w:trPr>
          <w:gridAfter w:val="1"/>
          <w:wAfter w:w="27" w:type="dxa"/>
          <w:trHeight w:val="249"/>
        </w:trPr>
        <w:tc>
          <w:tcPr>
            <w:tcW w:w="73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p>
        </w:tc>
        <w:tc>
          <w:tcPr>
            <w:tcW w:w="260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             31.12.2021      31.12.2020</w:t>
            </w:r>
          </w:p>
        </w:tc>
      </w:tr>
      <w:tr w:rsidR="00937B52" w:rsidRPr="00343A71" w:rsidTr="005D5A28">
        <w:tblPrEx>
          <w:tblCellMar>
            <w:left w:w="108" w:type="dxa"/>
            <w:right w:w="108" w:type="dxa"/>
          </w:tblCellMar>
        </w:tblPrEx>
        <w:trPr>
          <w:trHeight w:val="254"/>
        </w:trPr>
        <w:tc>
          <w:tcPr>
            <w:tcW w:w="8243"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Витрати майбутніх періодів на 1 січня</w:t>
            </w:r>
          </w:p>
        </w:tc>
        <w:tc>
          <w:tcPr>
            <w:tcW w:w="1710"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939              340</w:t>
            </w:r>
          </w:p>
        </w:tc>
      </w:tr>
      <w:tr w:rsidR="00937B52" w:rsidRPr="00343A71" w:rsidTr="005D5A28">
        <w:tblPrEx>
          <w:tblCellMar>
            <w:left w:w="108" w:type="dxa"/>
            <w:right w:w="108" w:type="dxa"/>
          </w:tblCellMar>
        </w:tblPrEx>
        <w:trPr>
          <w:trHeight w:val="254"/>
        </w:trPr>
        <w:tc>
          <w:tcPr>
            <w:tcW w:w="8243" w:type="dxa"/>
            <w:gridSpan w:val="2"/>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Нараховано за період</w:t>
            </w:r>
          </w:p>
        </w:tc>
        <w:tc>
          <w:tcPr>
            <w:tcW w:w="1710" w:type="dxa"/>
            <w:gridSpan w:val="2"/>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3438           2399               </w:t>
            </w:r>
          </w:p>
        </w:tc>
      </w:tr>
      <w:tr w:rsidR="00937B52" w:rsidRPr="00343A71" w:rsidTr="005D5A28">
        <w:tblPrEx>
          <w:tblCellMar>
            <w:left w:w="108" w:type="dxa"/>
            <w:right w:w="108" w:type="dxa"/>
          </w:tblCellMar>
        </w:tblPrEx>
        <w:trPr>
          <w:trHeight w:val="254"/>
        </w:trPr>
        <w:tc>
          <w:tcPr>
            <w:tcW w:w="8243"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Витрати, понесені протягом  періоду</w:t>
            </w:r>
          </w:p>
        </w:tc>
        <w:tc>
          <w:tcPr>
            <w:tcW w:w="1710" w:type="dxa"/>
            <w:gridSpan w:val="2"/>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(3252)</w:t>
            </w:r>
            <w:r w:rsidRPr="00343A71">
              <w:rPr>
                <w:rFonts w:ascii="Arial" w:eastAsia="Times New Roman" w:hAnsi="Arial" w:cs="Arial"/>
                <w:color w:val="000000"/>
                <w:sz w:val="16"/>
                <w:szCs w:val="16"/>
                <w:lang w:val="en-US"/>
              </w:rPr>
              <w:t xml:space="preserve">  (</w:t>
            </w:r>
            <w:r w:rsidRPr="00343A71">
              <w:rPr>
                <w:rFonts w:ascii="Arial" w:eastAsia="Times New Roman" w:hAnsi="Arial" w:cs="Arial"/>
                <w:color w:val="000000"/>
                <w:sz w:val="16"/>
                <w:szCs w:val="16"/>
              </w:rPr>
              <w:t>1801</w:t>
            </w:r>
            <w:r w:rsidRPr="00343A71">
              <w:rPr>
                <w:rFonts w:ascii="Arial" w:eastAsia="Times New Roman" w:hAnsi="Arial" w:cs="Arial"/>
                <w:color w:val="000000"/>
                <w:sz w:val="16"/>
                <w:szCs w:val="16"/>
                <w:lang w:val="en-US"/>
              </w:rPr>
              <w:t>)</w:t>
            </w:r>
          </w:p>
        </w:tc>
      </w:tr>
      <w:tr w:rsidR="00937B52" w:rsidRPr="00343A71" w:rsidTr="005D5A28">
        <w:tblPrEx>
          <w:tblCellMar>
            <w:left w:w="108" w:type="dxa"/>
            <w:right w:w="108" w:type="dxa"/>
          </w:tblCellMar>
        </w:tblPrEx>
        <w:trPr>
          <w:trHeight w:val="254"/>
        </w:trPr>
        <w:tc>
          <w:tcPr>
            <w:tcW w:w="8243" w:type="dxa"/>
            <w:gridSpan w:val="2"/>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Витрати майбутніх періодів на 31 грудня </w:t>
            </w:r>
          </w:p>
        </w:tc>
        <w:tc>
          <w:tcPr>
            <w:tcW w:w="1710" w:type="dxa"/>
            <w:gridSpan w:val="2"/>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1125939</w:t>
            </w:r>
          </w:p>
        </w:tc>
      </w:tr>
    </w:tbl>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lang w:val="en-US"/>
        </w:rPr>
      </w:pPr>
    </w:p>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lang w:val="en-US"/>
        </w:rPr>
      </w:pPr>
    </w:p>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14" w:name="_Toc69477879"/>
      <w:r w:rsidRPr="0093336F">
        <w:rPr>
          <w:rFonts w:ascii="Times New Roman" w:eastAsia="Times New Roman" w:hAnsi="Times New Roman" w:cs="Times New Roman"/>
          <w:b/>
          <w:color w:val="000000"/>
        </w:rPr>
        <w:t>12. Поточні фінансові інвестиції</w:t>
      </w:r>
      <w:bookmarkEnd w:id="14"/>
    </w:p>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Поточні фінансові інвестиції на 31 грудня представлені таким чином:</w:t>
      </w: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tbl>
      <w:tblPr>
        <w:tblW w:w="9930" w:type="dxa"/>
        <w:tblInd w:w="108" w:type="dxa"/>
        <w:tblLook w:val="04A0"/>
      </w:tblPr>
      <w:tblGrid>
        <w:gridCol w:w="7188"/>
        <w:gridCol w:w="2742"/>
      </w:tblGrid>
      <w:tr w:rsidR="00937B52" w:rsidRPr="00343A71" w:rsidTr="005D5A28">
        <w:trPr>
          <w:trHeight w:val="252"/>
        </w:trPr>
        <w:tc>
          <w:tcPr>
            <w:tcW w:w="7188" w:type="dxa"/>
            <w:tcBorders>
              <w:top w:val="single" w:sz="4" w:space="0" w:color="auto"/>
              <w:left w:val="nil"/>
              <w:bottom w:val="single" w:sz="4" w:space="0" w:color="auto"/>
              <w:right w:val="nil"/>
            </w:tcBorders>
            <w:shd w:val="clear" w:color="auto" w:fill="auto"/>
            <w:noWrap/>
            <w:vAlign w:val="center"/>
          </w:tcPr>
          <w:p w:rsidR="00937B52" w:rsidRPr="00343A71" w:rsidRDefault="00937B52" w:rsidP="005D5A28">
            <w:pPr>
              <w:rPr>
                <w:rFonts w:ascii="Arial" w:eastAsia="Times New Roman" w:hAnsi="Arial" w:cs="Arial"/>
                <w:b/>
                <w:bCs/>
                <w:color w:val="000000"/>
                <w:sz w:val="16"/>
                <w:szCs w:val="16"/>
              </w:rPr>
            </w:pPr>
          </w:p>
        </w:tc>
        <w:tc>
          <w:tcPr>
            <w:tcW w:w="2742" w:type="dxa"/>
            <w:tcBorders>
              <w:top w:val="single" w:sz="4" w:space="0" w:color="auto"/>
              <w:left w:val="nil"/>
              <w:bottom w:val="single" w:sz="4" w:space="0" w:color="auto"/>
              <w:right w:val="nil"/>
            </w:tcBorders>
            <w:shd w:val="clear" w:color="auto" w:fill="auto"/>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2 021                          2020</w:t>
            </w:r>
          </w:p>
        </w:tc>
      </w:tr>
      <w:tr w:rsidR="00937B52" w:rsidRPr="00343A71" w:rsidTr="005D5A28">
        <w:trPr>
          <w:trHeight w:val="252"/>
        </w:trPr>
        <w:tc>
          <w:tcPr>
            <w:tcW w:w="7188"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Короткострокові депозити в банках</w:t>
            </w:r>
          </w:p>
        </w:tc>
        <w:tc>
          <w:tcPr>
            <w:tcW w:w="2742" w:type="dxa"/>
            <w:tcBorders>
              <w:top w:val="nil"/>
              <w:left w:val="nil"/>
              <w:bottom w:val="nil"/>
              <w:right w:val="nil"/>
            </w:tcBorders>
            <w:shd w:val="clear" w:color="auto" w:fill="auto"/>
            <w:vAlign w:val="center"/>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407  514                    648 690</w:t>
            </w:r>
          </w:p>
        </w:tc>
      </w:tr>
      <w:tr w:rsidR="00937B52" w:rsidRPr="00343A71" w:rsidTr="005D5A28">
        <w:trPr>
          <w:trHeight w:val="266"/>
        </w:trPr>
        <w:tc>
          <w:tcPr>
            <w:tcW w:w="7188" w:type="dxa"/>
            <w:tcBorders>
              <w:top w:val="single" w:sz="4"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lastRenderedPageBreak/>
              <w:t>Усього поточних інвестицій</w:t>
            </w:r>
          </w:p>
        </w:tc>
        <w:tc>
          <w:tcPr>
            <w:tcW w:w="2742"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407 514                    648 690</w:t>
            </w:r>
          </w:p>
        </w:tc>
      </w:tr>
    </w:tbl>
    <w:p w:rsidR="00937B52" w:rsidRPr="0093336F" w:rsidRDefault="00937B52" w:rsidP="00937B52">
      <w:pPr>
        <w:autoSpaceDE w:val="0"/>
        <w:autoSpaceDN w:val="0"/>
        <w:adjustRightInd w:val="0"/>
        <w:spacing w:after="0" w:line="240" w:lineRule="auto"/>
        <w:jc w:val="both"/>
        <w:rPr>
          <w:rFonts w:ascii="Times New Roman" w:hAnsi="Times New Roman" w:cs="Times New Roman"/>
          <w:color w:val="000000"/>
        </w:rPr>
      </w:pPr>
    </w:p>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15" w:name="_Toc69477880"/>
      <w:r w:rsidRPr="0093336F">
        <w:rPr>
          <w:rFonts w:ascii="Times New Roman" w:eastAsia="Times New Roman" w:hAnsi="Times New Roman" w:cs="Times New Roman"/>
          <w:b/>
          <w:color w:val="000000"/>
        </w:rPr>
        <w:t>13. Грошові кошти та їх еквіваленти</w:t>
      </w:r>
      <w:bookmarkEnd w:id="15"/>
    </w:p>
    <w:p w:rsidR="00937B52" w:rsidRPr="0093336F"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r w:rsidRPr="0093336F">
        <w:rPr>
          <w:rFonts w:ascii="Times New Roman" w:hAnsi="Times New Roman" w:cs="Times New Roman"/>
          <w:color w:val="000000"/>
        </w:rPr>
        <w:t>Грошові кошти та їх еквіваленти на 31 грудня представлені таким чином:</w:t>
      </w:r>
    </w:p>
    <w:p w:rsidR="00937B52" w:rsidRPr="0093336F" w:rsidRDefault="00937B52" w:rsidP="00937B52">
      <w:pPr>
        <w:autoSpaceDE w:val="0"/>
        <w:autoSpaceDN w:val="0"/>
        <w:adjustRightInd w:val="0"/>
        <w:spacing w:after="0" w:line="240" w:lineRule="auto"/>
        <w:ind w:firstLine="708"/>
        <w:jc w:val="both"/>
        <w:rPr>
          <w:rFonts w:ascii="Times New Roman" w:hAnsi="Times New Roman" w:cs="Times New Roman"/>
          <w:color w:val="000000"/>
        </w:rPr>
      </w:pPr>
    </w:p>
    <w:tbl>
      <w:tblPr>
        <w:tblW w:w="10005" w:type="dxa"/>
        <w:tblInd w:w="108" w:type="dxa"/>
        <w:tblLook w:val="04A0"/>
      </w:tblPr>
      <w:tblGrid>
        <w:gridCol w:w="7359"/>
        <w:gridCol w:w="2646"/>
      </w:tblGrid>
      <w:tr w:rsidR="00937B52" w:rsidRPr="00343A71" w:rsidTr="005D5A28">
        <w:trPr>
          <w:trHeight w:val="301"/>
        </w:trPr>
        <w:tc>
          <w:tcPr>
            <w:tcW w:w="7359" w:type="dxa"/>
            <w:tcBorders>
              <w:top w:val="single" w:sz="4" w:space="0" w:color="auto"/>
              <w:left w:val="nil"/>
              <w:bottom w:val="single" w:sz="8" w:space="0" w:color="auto"/>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646" w:type="dxa"/>
            <w:tcBorders>
              <w:top w:val="single" w:sz="4" w:space="0" w:color="auto"/>
              <w:left w:val="nil"/>
              <w:bottom w:val="single" w:sz="8" w:space="0" w:color="auto"/>
              <w:right w:val="nil"/>
            </w:tcBorders>
            <w:shd w:val="clear" w:color="auto" w:fill="auto"/>
            <w:vAlign w:val="center"/>
            <w:hideMark/>
          </w:tcPr>
          <w:p w:rsidR="00937B52" w:rsidRPr="00343A71" w:rsidRDefault="00937B52" w:rsidP="005D5A28">
            <w:pPr>
              <w:rPr>
                <w:rFonts w:ascii="Arial" w:eastAsia="Times New Roman" w:hAnsi="Arial" w:cs="Arial"/>
                <w:b/>
                <w:bCs/>
                <w:sz w:val="16"/>
                <w:szCs w:val="16"/>
              </w:rPr>
            </w:pPr>
            <w:r w:rsidRPr="00343A71">
              <w:rPr>
                <w:rFonts w:ascii="Arial" w:hAnsi="Arial" w:cs="Arial"/>
                <w:b/>
                <w:bCs/>
                <w:color w:val="000000"/>
                <w:sz w:val="16"/>
                <w:szCs w:val="16"/>
              </w:rPr>
              <w:t xml:space="preserve">   2021                            2020</w:t>
            </w:r>
          </w:p>
        </w:tc>
      </w:tr>
      <w:tr w:rsidR="00937B52" w:rsidRPr="00343A71" w:rsidTr="005D5A28">
        <w:trPr>
          <w:trHeight w:val="240"/>
        </w:trPr>
        <w:tc>
          <w:tcPr>
            <w:tcW w:w="7359"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sz w:val="16"/>
                <w:szCs w:val="16"/>
              </w:rPr>
            </w:pPr>
            <w:r w:rsidRPr="00343A71">
              <w:rPr>
                <w:rFonts w:ascii="Arial" w:eastAsia="Times New Roman" w:hAnsi="Arial" w:cs="Arial"/>
                <w:sz w:val="16"/>
                <w:szCs w:val="16"/>
              </w:rPr>
              <w:t xml:space="preserve">Грошові кошти </w:t>
            </w:r>
          </w:p>
        </w:tc>
        <w:tc>
          <w:tcPr>
            <w:tcW w:w="2646" w:type="dxa"/>
            <w:tcBorders>
              <w:top w:val="nil"/>
              <w:left w:val="nil"/>
              <w:bottom w:val="nil"/>
              <w:right w:val="nil"/>
            </w:tcBorders>
            <w:shd w:val="clear" w:color="auto" w:fill="auto"/>
            <w:vAlign w:val="center"/>
            <w:hideMark/>
          </w:tcPr>
          <w:p w:rsidR="00937B52" w:rsidRPr="00343A71" w:rsidRDefault="00937B52" w:rsidP="005D5A28">
            <w:pPr>
              <w:rPr>
                <w:rFonts w:ascii="Arial" w:eastAsia="Times New Roman" w:hAnsi="Arial" w:cs="Arial"/>
                <w:sz w:val="16"/>
                <w:szCs w:val="16"/>
                <w:lang w:val="en-US"/>
              </w:rPr>
            </w:pPr>
            <w:r w:rsidRPr="00343A71">
              <w:rPr>
                <w:rFonts w:ascii="Arial" w:eastAsia="Times New Roman" w:hAnsi="Arial" w:cs="Arial"/>
                <w:sz w:val="16"/>
                <w:szCs w:val="16"/>
              </w:rPr>
              <w:t xml:space="preserve">   1 637                         20 443</w:t>
            </w:r>
          </w:p>
        </w:tc>
      </w:tr>
      <w:tr w:rsidR="00937B52" w:rsidRPr="00343A71" w:rsidTr="005D5A28">
        <w:trPr>
          <w:trHeight w:val="294"/>
        </w:trPr>
        <w:tc>
          <w:tcPr>
            <w:tcW w:w="7359"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Короткострокові депозити (до 1м)</w:t>
            </w:r>
          </w:p>
        </w:tc>
        <w:tc>
          <w:tcPr>
            <w:tcW w:w="2646" w:type="dxa"/>
            <w:tcBorders>
              <w:top w:val="nil"/>
              <w:left w:val="nil"/>
              <w:bottom w:val="nil"/>
              <w:right w:val="nil"/>
            </w:tcBorders>
            <w:shd w:val="clear" w:color="auto" w:fill="auto"/>
            <w:vAlign w:val="center"/>
            <w:hideMark/>
          </w:tcPr>
          <w:p w:rsidR="00937B52" w:rsidRPr="00343A71" w:rsidRDefault="00937B52" w:rsidP="005D5A28">
            <w:pPr>
              <w:rPr>
                <w:rFonts w:ascii="Arial" w:hAnsi="Arial" w:cs="Arial"/>
                <w:sz w:val="16"/>
                <w:szCs w:val="16"/>
              </w:rPr>
            </w:pPr>
            <w:r w:rsidRPr="00343A71">
              <w:rPr>
                <w:rFonts w:ascii="Arial" w:hAnsi="Arial" w:cs="Arial"/>
                <w:sz w:val="16"/>
                <w:szCs w:val="16"/>
              </w:rPr>
              <w:t xml:space="preserve">          -                                  -</w:t>
            </w:r>
          </w:p>
        </w:tc>
      </w:tr>
      <w:tr w:rsidR="00937B52" w:rsidRPr="00343A71" w:rsidTr="005D5A28">
        <w:trPr>
          <w:trHeight w:val="240"/>
        </w:trPr>
        <w:tc>
          <w:tcPr>
            <w:tcW w:w="7359"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 грошових коштів та їх еквівалентів</w:t>
            </w:r>
          </w:p>
        </w:tc>
        <w:tc>
          <w:tcPr>
            <w:tcW w:w="2646"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1 637                          20 443</w:t>
            </w:r>
          </w:p>
        </w:tc>
      </w:tr>
    </w:tbl>
    <w:p w:rsidR="00937B52" w:rsidRPr="0093336F" w:rsidRDefault="00937B52" w:rsidP="00937B52">
      <w:pPr>
        <w:autoSpaceDE w:val="0"/>
        <w:autoSpaceDN w:val="0"/>
        <w:adjustRightInd w:val="0"/>
        <w:spacing w:after="0" w:line="240" w:lineRule="auto"/>
        <w:jc w:val="both"/>
        <w:rPr>
          <w:rFonts w:ascii="Times New Roman" w:hAnsi="Times New Roman" w:cs="Times New Roman"/>
          <w:color w:val="000000"/>
        </w:rPr>
      </w:pPr>
    </w:p>
    <w:p w:rsidR="00937B52" w:rsidRPr="0093336F"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p>
    <w:p w:rsidR="00937B52" w:rsidRPr="0093336F"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16" w:name="_Toc69477881"/>
      <w:r w:rsidRPr="0093336F">
        <w:rPr>
          <w:rFonts w:ascii="Times New Roman" w:eastAsia="Times New Roman" w:hAnsi="Times New Roman" w:cs="Times New Roman"/>
          <w:b/>
          <w:color w:val="000000"/>
        </w:rPr>
        <w:t>14. Власний капітал</w:t>
      </w:r>
      <w:bookmarkEnd w:id="16"/>
    </w:p>
    <w:p w:rsidR="00937B52" w:rsidRPr="0093336F" w:rsidRDefault="00937B52" w:rsidP="00937B52">
      <w:pPr>
        <w:autoSpaceDE w:val="0"/>
        <w:autoSpaceDN w:val="0"/>
        <w:adjustRightInd w:val="0"/>
        <w:spacing w:after="0" w:line="240" w:lineRule="auto"/>
        <w:ind w:left="708" w:firstLine="708"/>
        <w:jc w:val="both"/>
        <w:rPr>
          <w:rFonts w:ascii="Times New Roman" w:eastAsia="Times New Roman" w:hAnsi="Times New Roman" w:cs="Times New Roman"/>
          <w:b/>
          <w:color w:val="000000"/>
        </w:rPr>
      </w:pPr>
    </w:p>
    <w:tbl>
      <w:tblPr>
        <w:tblW w:w="9926" w:type="dxa"/>
        <w:tblCellMar>
          <w:left w:w="0" w:type="dxa"/>
          <w:right w:w="0" w:type="dxa"/>
        </w:tblCellMar>
        <w:tblLook w:val="04A0"/>
      </w:tblPr>
      <w:tblGrid>
        <w:gridCol w:w="7326"/>
        <w:gridCol w:w="2845"/>
      </w:tblGrid>
      <w:tr w:rsidR="00937B52" w:rsidRPr="00343A71" w:rsidTr="005D5A28">
        <w:trPr>
          <w:trHeight w:val="249"/>
        </w:trPr>
        <w:tc>
          <w:tcPr>
            <w:tcW w:w="73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p>
        </w:tc>
        <w:tc>
          <w:tcPr>
            <w:tcW w:w="26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31.12.2021                 31.12.2020</w:t>
            </w:r>
          </w:p>
        </w:tc>
      </w:tr>
      <w:tr w:rsidR="00937B52" w:rsidRPr="00343A71" w:rsidTr="005D5A28">
        <w:trPr>
          <w:trHeight w:val="24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Статутний капітал</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jc w:val="both"/>
              <w:rPr>
                <w:rFonts w:ascii="Arial" w:hAnsi="Arial" w:cs="Arial"/>
                <w:color w:val="000000"/>
                <w:sz w:val="16"/>
                <w:szCs w:val="16"/>
              </w:rPr>
            </w:pPr>
            <w:r w:rsidRPr="00343A71">
              <w:rPr>
                <w:rFonts w:ascii="Arial" w:hAnsi="Arial" w:cs="Arial"/>
                <w:color w:val="000000"/>
                <w:sz w:val="16"/>
                <w:szCs w:val="16"/>
              </w:rPr>
              <w:t>102 000                       102 000</w:t>
            </w:r>
          </w:p>
        </w:tc>
      </w:tr>
      <w:tr w:rsidR="00937B52" w:rsidRPr="00343A71" w:rsidTr="005D5A28">
        <w:trPr>
          <w:trHeight w:val="24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 xml:space="preserve">Капітал у дооцінках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jc w:val="both"/>
              <w:rPr>
                <w:rFonts w:ascii="Arial" w:hAnsi="Arial" w:cs="Arial"/>
                <w:color w:val="000000"/>
                <w:sz w:val="16"/>
                <w:szCs w:val="16"/>
              </w:rPr>
            </w:pPr>
            <w:r w:rsidRPr="00343A71">
              <w:rPr>
                <w:rFonts w:ascii="Arial" w:hAnsi="Arial" w:cs="Arial"/>
                <w:color w:val="000000"/>
                <w:sz w:val="16"/>
                <w:szCs w:val="16"/>
              </w:rPr>
              <w:t xml:space="preserve">  81103                        84 363</w:t>
            </w:r>
          </w:p>
        </w:tc>
      </w:tr>
      <w:tr w:rsidR="00937B52" w:rsidRPr="00343A71" w:rsidTr="005D5A28">
        <w:trPr>
          <w:trHeight w:val="24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Резервний капітал</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jc w:val="both"/>
              <w:rPr>
                <w:rFonts w:ascii="Arial" w:hAnsi="Arial" w:cs="Arial"/>
                <w:color w:val="000000"/>
                <w:sz w:val="16"/>
                <w:szCs w:val="16"/>
              </w:rPr>
            </w:pPr>
            <w:r w:rsidRPr="00343A71">
              <w:rPr>
                <w:rFonts w:ascii="Arial" w:hAnsi="Arial" w:cs="Arial"/>
                <w:color w:val="000000"/>
                <w:sz w:val="16"/>
                <w:szCs w:val="16"/>
              </w:rPr>
              <w:t xml:space="preserve">  16 397                        16 3</w:t>
            </w:r>
            <w:r w:rsidRPr="00343A71">
              <w:rPr>
                <w:rFonts w:ascii="Arial" w:hAnsi="Arial" w:cs="Arial"/>
                <w:color w:val="000000"/>
                <w:sz w:val="16"/>
                <w:szCs w:val="16"/>
                <w:lang w:val="en-US"/>
              </w:rPr>
              <w:t>9</w:t>
            </w:r>
            <w:r w:rsidRPr="00343A71">
              <w:rPr>
                <w:rFonts w:ascii="Arial" w:hAnsi="Arial" w:cs="Arial"/>
                <w:color w:val="000000"/>
                <w:sz w:val="16"/>
                <w:szCs w:val="16"/>
              </w:rPr>
              <w:t>7</w:t>
            </w:r>
          </w:p>
        </w:tc>
      </w:tr>
      <w:tr w:rsidR="00937B52" w:rsidRPr="00343A71" w:rsidTr="005D5A28">
        <w:trPr>
          <w:trHeight w:val="24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Нерозподілений прибуток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jc w:val="both"/>
              <w:rPr>
                <w:rFonts w:ascii="Arial" w:hAnsi="Arial" w:cs="Arial"/>
                <w:color w:val="000000"/>
                <w:sz w:val="16"/>
                <w:szCs w:val="16"/>
              </w:rPr>
            </w:pPr>
            <w:r w:rsidRPr="00343A71">
              <w:rPr>
                <w:rFonts w:ascii="Arial" w:hAnsi="Arial" w:cs="Arial"/>
                <w:color w:val="000000"/>
                <w:sz w:val="16"/>
                <w:szCs w:val="16"/>
              </w:rPr>
              <w:t xml:space="preserve"> 394340                     454 383</w:t>
            </w:r>
          </w:p>
        </w:tc>
      </w:tr>
      <w:tr w:rsidR="00937B52" w:rsidRPr="00343A71" w:rsidTr="005D5A28">
        <w:trPr>
          <w:trHeight w:val="24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Інші резерви</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37B52" w:rsidRPr="00343A71" w:rsidRDefault="00937B52" w:rsidP="005D5A28">
            <w:pPr>
              <w:jc w:val="both"/>
              <w:rPr>
                <w:rFonts w:ascii="Arial" w:hAnsi="Arial" w:cs="Arial"/>
                <w:color w:val="000000"/>
                <w:sz w:val="16"/>
                <w:szCs w:val="16"/>
              </w:rPr>
            </w:pPr>
            <w:r w:rsidRPr="00343A71">
              <w:rPr>
                <w:rFonts w:ascii="Arial" w:hAnsi="Arial" w:cs="Arial"/>
                <w:color w:val="000000"/>
                <w:sz w:val="16"/>
                <w:szCs w:val="16"/>
              </w:rPr>
              <w:t xml:space="preserve">  61868                      39 678</w:t>
            </w:r>
          </w:p>
        </w:tc>
      </w:tr>
      <w:tr w:rsidR="00937B52" w:rsidRPr="00343A71" w:rsidTr="005D5A28">
        <w:trPr>
          <w:trHeight w:val="264"/>
        </w:trPr>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Total</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xml:space="preserve"> 655709                    696 821</w:t>
            </w:r>
          </w:p>
        </w:tc>
      </w:tr>
    </w:tbl>
    <w:p w:rsidR="00937B52" w:rsidRPr="00FB3B33" w:rsidRDefault="00937B52" w:rsidP="00937B52">
      <w:pPr>
        <w:autoSpaceDE w:val="0"/>
        <w:autoSpaceDN w:val="0"/>
        <w:adjustRightInd w:val="0"/>
        <w:spacing w:after="0" w:line="240" w:lineRule="auto"/>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jc w:val="both"/>
        <w:rPr>
          <w:rFonts w:ascii="Times New Roman" w:eastAsia="Times New Roman" w:hAnsi="Times New Roman" w:cs="Times New Roman"/>
          <w:b/>
          <w:color w:val="000000"/>
        </w:rPr>
      </w:pPr>
      <w:r w:rsidRPr="00FB3B33">
        <w:rPr>
          <w:rFonts w:ascii="Times New Roman" w:eastAsia="Times New Roman" w:hAnsi="Times New Roman" w:cs="Times New Roman"/>
          <w:b/>
          <w:color w:val="000000"/>
        </w:rPr>
        <w:tab/>
        <w:t>Структура статутного капіталу</w:t>
      </w:r>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tbl>
      <w:tblPr>
        <w:tblW w:w="10044" w:type="dxa"/>
        <w:tblInd w:w="93" w:type="dxa"/>
        <w:tblLook w:val="04A0"/>
      </w:tblPr>
      <w:tblGrid>
        <w:gridCol w:w="7103"/>
        <w:gridCol w:w="1134"/>
        <w:gridCol w:w="1807"/>
      </w:tblGrid>
      <w:tr w:rsidR="00937B52" w:rsidRPr="00343A71" w:rsidTr="005D5A28">
        <w:trPr>
          <w:trHeight w:val="70"/>
        </w:trPr>
        <w:tc>
          <w:tcPr>
            <w:tcW w:w="7103" w:type="dxa"/>
            <w:tcBorders>
              <w:top w:val="single" w:sz="4"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Учасник Товариства</w:t>
            </w:r>
          </w:p>
        </w:tc>
        <w:tc>
          <w:tcPr>
            <w:tcW w:w="1134"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hAnsi="Arial" w:cs="Arial"/>
                <w:b/>
                <w:bCs/>
                <w:color w:val="000000"/>
                <w:sz w:val="16"/>
                <w:szCs w:val="16"/>
              </w:rPr>
              <w:t>31.12.2021</w:t>
            </w:r>
          </w:p>
        </w:tc>
        <w:tc>
          <w:tcPr>
            <w:tcW w:w="1807" w:type="dxa"/>
            <w:tcBorders>
              <w:top w:val="single" w:sz="4" w:space="0" w:color="auto"/>
              <w:left w:val="nil"/>
              <w:bottom w:val="single" w:sz="8" w:space="0" w:color="auto"/>
              <w:right w:val="nil"/>
            </w:tcBorders>
          </w:tcPr>
          <w:p w:rsidR="00937B52" w:rsidRPr="00343A71" w:rsidRDefault="00937B52" w:rsidP="005D5A28">
            <w:pPr>
              <w:jc w:val="center"/>
              <w:rPr>
                <w:rFonts w:ascii="Arial" w:hAnsi="Arial" w:cs="Arial"/>
                <w:b/>
                <w:bCs/>
                <w:color w:val="000000"/>
                <w:sz w:val="16"/>
                <w:szCs w:val="16"/>
              </w:rPr>
            </w:pPr>
            <w:r w:rsidRPr="00343A71">
              <w:rPr>
                <w:rFonts w:ascii="Arial" w:hAnsi="Arial" w:cs="Arial"/>
                <w:b/>
                <w:bCs/>
                <w:color w:val="000000"/>
                <w:sz w:val="16"/>
                <w:szCs w:val="16"/>
              </w:rPr>
              <w:t>31.12.2020</w:t>
            </w:r>
          </w:p>
        </w:tc>
      </w:tr>
      <w:tr w:rsidR="00937B52" w:rsidRPr="00343A71" w:rsidTr="005D5A28">
        <w:trPr>
          <w:trHeight w:val="230"/>
        </w:trPr>
        <w:tc>
          <w:tcPr>
            <w:tcW w:w="7103"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ТОВ « КОМПАНІЯ «ІНДУСТРІАЛЬНА</w:t>
            </w:r>
          </w:p>
        </w:tc>
        <w:tc>
          <w:tcPr>
            <w:tcW w:w="1134"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15</w:t>
            </w:r>
          </w:p>
        </w:tc>
        <w:tc>
          <w:tcPr>
            <w:tcW w:w="1807" w:type="dxa"/>
            <w:tcBorders>
              <w:top w:val="nil"/>
              <w:left w:val="nil"/>
              <w:bottom w:val="nil"/>
              <w:right w:val="nil"/>
            </w:tcBorders>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15</w:t>
            </w:r>
          </w:p>
        </w:tc>
      </w:tr>
      <w:tr w:rsidR="00937B52" w:rsidRPr="00343A71" w:rsidTr="005D5A28">
        <w:trPr>
          <w:trHeight w:val="310"/>
        </w:trPr>
        <w:tc>
          <w:tcPr>
            <w:tcW w:w="7103" w:type="dxa"/>
            <w:tcBorders>
              <w:top w:val="nil"/>
              <w:left w:val="nil"/>
              <w:bottom w:val="nil"/>
              <w:right w:val="nil"/>
            </w:tcBorders>
            <w:shd w:val="clear" w:color="auto" w:fill="auto"/>
            <w:noWrap/>
            <w:vAlign w:val="bottom"/>
            <w:hideMark/>
          </w:tcPr>
          <w:p w:rsidR="00937B52" w:rsidRPr="00111C05"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Т</w:t>
            </w:r>
            <w:r w:rsidRPr="00111C05">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А</w:t>
            </w:r>
            <w:r w:rsidRPr="00111C05">
              <w:rPr>
                <w:rFonts w:ascii="Arial" w:eastAsia="Times New Roman" w:hAnsi="Arial" w:cs="Arial"/>
                <w:color w:val="000000"/>
                <w:sz w:val="16"/>
                <w:szCs w:val="16"/>
                <w:lang w:val="en-US"/>
              </w:rPr>
              <w:t>.</w:t>
            </w:r>
            <w:r w:rsidRPr="00343A71">
              <w:rPr>
                <w:rFonts w:ascii="Arial" w:eastAsia="Times New Roman" w:hAnsi="Arial" w:cs="Arial"/>
                <w:color w:val="000000"/>
                <w:sz w:val="16"/>
                <w:szCs w:val="16"/>
              </w:rPr>
              <w:t>С</w:t>
            </w:r>
            <w:r w:rsidRPr="00111C05">
              <w:rPr>
                <w:rFonts w:ascii="Arial" w:eastAsia="Times New Roman" w:hAnsi="Arial" w:cs="Arial"/>
                <w:color w:val="000000"/>
                <w:sz w:val="16"/>
                <w:szCs w:val="16"/>
                <w:lang w:val="en-US"/>
              </w:rPr>
              <w:t xml:space="preserve">. </w:t>
            </w:r>
            <w:r w:rsidRPr="00343A71">
              <w:rPr>
                <w:rFonts w:ascii="Arial" w:eastAsia="Times New Roman" w:hAnsi="Arial" w:cs="Arial"/>
                <w:color w:val="000000"/>
                <w:sz w:val="16"/>
                <w:szCs w:val="16"/>
              </w:rPr>
              <w:t>ОВЕРСІАС</w:t>
            </w:r>
            <w:r w:rsidRPr="00111C05">
              <w:rPr>
                <w:rFonts w:ascii="Arial" w:eastAsia="Times New Roman" w:hAnsi="Arial" w:cs="Arial"/>
                <w:color w:val="000000"/>
                <w:sz w:val="16"/>
                <w:szCs w:val="16"/>
                <w:lang w:val="en-US"/>
              </w:rPr>
              <w:t xml:space="preserve"> </w:t>
            </w:r>
            <w:r w:rsidRPr="00343A71">
              <w:rPr>
                <w:rFonts w:ascii="Arial" w:eastAsia="Times New Roman" w:hAnsi="Arial" w:cs="Arial"/>
                <w:color w:val="000000"/>
                <w:sz w:val="16"/>
                <w:szCs w:val="16"/>
              </w:rPr>
              <w:t>ІНВЕСТМЕНТС</w:t>
            </w:r>
            <w:r w:rsidRPr="00111C05">
              <w:rPr>
                <w:rFonts w:ascii="Arial" w:eastAsia="Times New Roman" w:hAnsi="Arial" w:cs="Arial"/>
                <w:color w:val="000000"/>
                <w:sz w:val="16"/>
                <w:szCs w:val="16"/>
                <w:lang w:val="en-US"/>
              </w:rPr>
              <w:t xml:space="preserve"> </w:t>
            </w:r>
            <w:r w:rsidRPr="00343A71">
              <w:rPr>
                <w:rFonts w:ascii="Arial" w:eastAsia="Times New Roman" w:hAnsi="Arial" w:cs="Arial"/>
                <w:color w:val="000000"/>
                <w:sz w:val="16"/>
                <w:szCs w:val="16"/>
              </w:rPr>
              <w:t>ЛІМІТЕД</w:t>
            </w:r>
            <w:r w:rsidRPr="00111C05">
              <w:rPr>
                <w:rFonts w:ascii="Arial" w:eastAsia="Times New Roman" w:hAnsi="Arial" w:cs="Arial"/>
                <w:color w:val="000000"/>
                <w:sz w:val="16"/>
                <w:szCs w:val="16"/>
                <w:lang w:val="en-US"/>
              </w:rPr>
              <w:t xml:space="preserve"> (T.A.S. OVERSEAS INVESTMENTS LIMITED)</w:t>
            </w:r>
          </w:p>
        </w:tc>
        <w:tc>
          <w:tcPr>
            <w:tcW w:w="1134"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101 970</w:t>
            </w:r>
          </w:p>
        </w:tc>
        <w:tc>
          <w:tcPr>
            <w:tcW w:w="1807" w:type="dxa"/>
            <w:tcBorders>
              <w:top w:val="nil"/>
              <w:left w:val="nil"/>
              <w:bottom w:val="nil"/>
              <w:right w:val="nil"/>
            </w:tcBorders>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101 970</w:t>
            </w:r>
          </w:p>
        </w:tc>
      </w:tr>
      <w:tr w:rsidR="00937B52" w:rsidRPr="00343A71" w:rsidTr="005D5A28">
        <w:trPr>
          <w:trHeight w:val="310"/>
        </w:trPr>
        <w:tc>
          <w:tcPr>
            <w:tcW w:w="7103"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АЛКЕМІ ЛІМІТЕД (ALKEMI LIMITED)</w:t>
            </w:r>
          </w:p>
        </w:tc>
        <w:tc>
          <w:tcPr>
            <w:tcW w:w="1134"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15</w:t>
            </w:r>
          </w:p>
        </w:tc>
        <w:tc>
          <w:tcPr>
            <w:tcW w:w="1807" w:type="dxa"/>
            <w:tcBorders>
              <w:top w:val="nil"/>
              <w:left w:val="nil"/>
              <w:bottom w:val="nil"/>
              <w:right w:val="nil"/>
            </w:tcBorders>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15</w:t>
            </w:r>
          </w:p>
        </w:tc>
      </w:tr>
      <w:tr w:rsidR="00937B52" w:rsidRPr="00343A71" w:rsidTr="005D5A28">
        <w:trPr>
          <w:trHeight w:val="230"/>
        </w:trPr>
        <w:tc>
          <w:tcPr>
            <w:tcW w:w="710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Разом</w:t>
            </w:r>
          </w:p>
        </w:tc>
        <w:tc>
          <w:tcPr>
            <w:tcW w:w="1134"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102 000</w:t>
            </w:r>
          </w:p>
        </w:tc>
        <w:tc>
          <w:tcPr>
            <w:tcW w:w="1807" w:type="dxa"/>
            <w:tcBorders>
              <w:top w:val="single" w:sz="4" w:space="0" w:color="auto"/>
              <w:left w:val="nil"/>
              <w:bottom w:val="single" w:sz="4" w:space="0" w:color="auto"/>
              <w:right w:val="nil"/>
            </w:tcBorders>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102 000</w:t>
            </w:r>
          </w:p>
        </w:tc>
      </w:tr>
    </w:tbl>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pStyle w:val="af"/>
        <w:spacing w:before="0" w:beforeAutospacing="0" w:after="0" w:afterAutospacing="0"/>
        <w:ind w:firstLine="708"/>
        <w:jc w:val="both"/>
        <w:rPr>
          <w:sz w:val="22"/>
          <w:szCs w:val="22"/>
          <w:lang w:val="uk-UA"/>
        </w:rPr>
      </w:pPr>
      <w:r w:rsidRPr="00FB3B33">
        <w:rPr>
          <w:sz w:val="22"/>
          <w:szCs w:val="22"/>
        </w:rPr>
        <w:t xml:space="preserve">На </w:t>
      </w:r>
      <w:r w:rsidRPr="00FB3B33">
        <w:rPr>
          <w:color w:val="000000"/>
          <w:sz w:val="22"/>
          <w:szCs w:val="22"/>
          <w:lang w:val="uk-UA" w:eastAsia="uk-UA"/>
        </w:rPr>
        <w:t xml:space="preserve">31 грудня </w:t>
      </w:r>
      <w:r w:rsidRPr="00FB3B33">
        <w:rPr>
          <w:sz w:val="22"/>
          <w:szCs w:val="22"/>
        </w:rPr>
        <w:t>20</w:t>
      </w:r>
      <w:r w:rsidRPr="00FB3B33">
        <w:rPr>
          <w:sz w:val="22"/>
          <w:szCs w:val="22"/>
          <w:lang w:val="uk-UA"/>
        </w:rPr>
        <w:t>21</w:t>
      </w:r>
      <w:r w:rsidRPr="00FB3B33">
        <w:rPr>
          <w:sz w:val="22"/>
          <w:szCs w:val="22"/>
        </w:rPr>
        <w:t xml:space="preserve"> р. та </w:t>
      </w:r>
      <w:r w:rsidRPr="00FB3B33">
        <w:rPr>
          <w:color w:val="000000"/>
          <w:sz w:val="22"/>
          <w:szCs w:val="22"/>
          <w:lang w:val="uk-UA" w:eastAsia="uk-UA"/>
        </w:rPr>
        <w:t xml:space="preserve">31 грудня </w:t>
      </w:r>
      <w:r w:rsidRPr="00FB3B33">
        <w:rPr>
          <w:sz w:val="22"/>
          <w:szCs w:val="22"/>
        </w:rPr>
        <w:t xml:space="preserve">2020 р. зареєстрований і повністю оплачений статутнийкапітал Компанії складався з </w:t>
      </w:r>
      <w:r w:rsidRPr="00FB3B33">
        <w:rPr>
          <w:sz w:val="22"/>
          <w:szCs w:val="22"/>
          <w:lang w:val="uk-UA"/>
        </w:rPr>
        <w:t>6 800</w:t>
      </w:r>
      <w:r w:rsidRPr="00FB3B33">
        <w:rPr>
          <w:sz w:val="22"/>
          <w:szCs w:val="22"/>
        </w:rPr>
        <w:t xml:space="preserve"> простих акцій номінальною вартістю 1</w:t>
      </w:r>
      <w:r w:rsidRPr="00FB3B33">
        <w:rPr>
          <w:sz w:val="22"/>
          <w:szCs w:val="22"/>
          <w:lang w:val="uk-UA"/>
        </w:rPr>
        <w:t>5 000</w:t>
      </w:r>
      <w:r w:rsidRPr="00FB3B33">
        <w:rPr>
          <w:sz w:val="22"/>
          <w:szCs w:val="22"/>
        </w:rPr>
        <w:t xml:space="preserve"> гривень заакцію, що становило </w:t>
      </w:r>
      <w:r w:rsidRPr="00FB3B33">
        <w:rPr>
          <w:sz w:val="22"/>
          <w:szCs w:val="22"/>
          <w:lang w:val="uk-UA"/>
        </w:rPr>
        <w:t>102 000</w:t>
      </w:r>
      <w:r w:rsidRPr="00FB3B33">
        <w:rPr>
          <w:sz w:val="22"/>
          <w:szCs w:val="22"/>
        </w:rPr>
        <w:t xml:space="preserve"> тисяч</w:t>
      </w:r>
      <w:r w:rsidRPr="00FB3B33">
        <w:rPr>
          <w:sz w:val="22"/>
          <w:szCs w:val="22"/>
          <w:lang w:val="uk-UA"/>
        </w:rPr>
        <w:t xml:space="preserve"> гривень</w:t>
      </w:r>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17" w:name="_Toc69477882"/>
      <w:r w:rsidRPr="00FB3B33">
        <w:rPr>
          <w:rFonts w:ascii="Times New Roman" w:eastAsia="Times New Roman" w:hAnsi="Times New Roman" w:cs="Times New Roman"/>
          <w:b/>
          <w:color w:val="000000"/>
        </w:rPr>
        <w:t>15. Страхові резерви</w:t>
      </w:r>
      <w:bookmarkEnd w:id="17"/>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tbl>
      <w:tblPr>
        <w:tblW w:w="10044" w:type="dxa"/>
        <w:tblInd w:w="93" w:type="dxa"/>
        <w:tblLook w:val="04A0"/>
      </w:tblPr>
      <w:tblGrid>
        <w:gridCol w:w="2148"/>
        <w:gridCol w:w="1655"/>
        <w:gridCol w:w="1231"/>
        <w:gridCol w:w="1077"/>
        <w:gridCol w:w="1701"/>
        <w:gridCol w:w="1281"/>
        <w:gridCol w:w="951"/>
      </w:tblGrid>
      <w:tr w:rsidR="00937B52" w:rsidRPr="00343A71" w:rsidTr="005D5A28">
        <w:trPr>
          <w:trHeight w:val="449"/>
        </w:trPr>
        <w:tc>
          <w:tcPr>
            <w:tcW w:w="2148"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165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незароблених премій</w:t>
            </w:r>
          </w:p>
        </w:tc>
        <w:tc>
          <w:tcPr>
            <w:tcW w:w="123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збитків</w:t>
            </w:r>
          </w:p>
        </w:tc>
        <w:tc>
          <w:tcPr>
            <w:tcW w:w="107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катастроф</w:t>
            </w:r>
          </w:p>
        </w:tc>
        <w:tc>
          <w:tcPr>
            <w:tcW w:w="170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збитків, які виникли, але не заявлені</w:t>
            </w:r>
          </w:p>
        </w:tc>
        <w:tc>
          <w:tcPr>
            <w:tcW w:w="128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коливання збитковості</w:t>
            </w:r>
          </w:p>
        </w:tc>
        <w:tc>
          <w:tcPr>
            <w:tcW w:w="95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347"/>
        </w:trPr>
        <w:tc>
          <w:tcPr>
            <w:tcW w:w="214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 01 січня  2021  року</w:t>
            </w:r>
          </w:p>
        </w:tc>
        <w:tc>
          <w:tcPr>
            <w:tcW w:w="165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941764</w:t>
            </w:r>
          </w:p>
        </w:tc>
        <w:tc>
          <w:tcPr>
            <w:tcW w:w="123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445015</w:t>
            </w:r>
          </w:p>
        </w:tc>
        <w:tc>
          <w:tcPr>
            <w:tcW w:w="1077"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13583</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227263</w:t>
            </w:r>
          </w:p>
        </w:tc>
        <w:tc>
          <w:tcPr>
            <w:tcW w:w="128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w:t>
            </w:r>
            <w:r w:rsidRPr="00343A71">
              <w:rPr>
                <w:rFonts w:ascii="Arial" w:eastAsia="Times New Roman" w:hAnsi="Arial" w:cs="Arial"/>
                <w:color w:val="000000"/>
                <w:sz w:val="16"/>
                <w:szCs w:val="16"/>
              </w:rPr>
              <w:lastRenderedPageBreak/>
              <w:t>26095</w:t>
            </w:r>
          </w:p>
        </w:tc>
        <w:tc>
          <w:tcPr>
            <w:tcW w:w="95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1653719</w:t>
            </w:r>
          </w:p>
        </w:tc>
      </w:tr>
      <w:tr w:rsidR="00937B52" w:rsidRPr="00343A71" w:rsidTr="005D5A28">
        <w:trPr>
          <w:trHeight w:val="415"/>
        </w:trPr>
        <w:tc>
          <w:tcPr>
            <w:tcW w:w="214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Зміна резерву</w:t>
            </w:r>
          </w:p>
        </w:tc>
        <w:tc>
          <w:tcPr>
            <w:tcW w:w="165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161845</w:t>
            </w:r>
          </w:p>
        </w:tc>
        <w:tc>
          <w:tcPr>
            <w:tcW w:w="123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1800</w:t>
            </w:r>
          </w:p>
        </w:tc>
        <w:tc>
          <w:tcPr>
            <w:tcW w:w="1077"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rPr>
              <w:t> </w:t>
            </w:r>
            <w:r w:rsidRPr="00343A71">
              <w:rPr>
                <w:rFonts w:ascii="Arial" w:eastAsia="Times New Roman" w:hAnsi="Arial" w:cs="Arial"/>
                <w:color w:val="000000"/>
                <w:sz w:val="16"/>
                <w:szCs w:val="16"/>
                <w:lang w:val="en-US"/>
              </w:rPr>
              <w:t>4989</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8997</w:t>
            </w:r>
          </w:p>
        </w:tc>
        <w:tc>
          <w:tcPr>
            <w:tcW w:w="128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17202</w:t>
            </w:r>
          </w:p>
        </w:tc>
        <w:tc>
          <w:tcPr>
            <w:tcW w:w="951"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194832</w:t>
            </w:r>
          </w:p>
        </w:tc>
      </w:tr>
      <w:tr w:rsidR="00937B52" w:rsidRPr="00343A71" w:rsidTr="005D5A28">
        <w:trPr>
          <w:trHeight w:val="425"/>
        </w:trPr>
        <w:tc>
          <w:tcPr>
            <w:tcW w:w="2148"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w:t>
            </w:r>
            <w:r w:rsidRPr="00343A71">
              <w:rPr>
                <w:rFonts w:ascii="Arial" w:eastAsia="Times New Roman" w:hAnsi="Arial" w:cs="Arial"/>
                <w:b/>
                <w:bCs/>
                <w:color w:val="000000"/>
                <w:sz w:val="16"/>
                <w:szCs w:val="16"/>
                <w:lang w:val="en-US"/>
              </w:rPr>
              <w:t xml:space="preserve">1 </w:t>
            </w:r>
            <w:r w:rsidRPr="00343A71">
              <w:rPr>
                <w:rFonts w:ascii="Arial" w:eastAsia="Times New Roman" w:hAnsi="Arial" w:cs="Arial"/>
                <w:b/>
                <w:bCs/>
                <w:color w:val="000000"/>
                <w:sz w:val="16"/>
                <w:szCs w:val="16"/>
              </w:rPr>
              <w:t>грудня  2021 року</w:t>
            </w:r>
          </w:p>
        </w:tc>
        <w:tc>
          <w:tcPr>
            <w:tcW w:w="165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1103609</w:t>
            </w:r>
          </w:p>
        </w:tc>
        <w:tc>
          <w:tcPr>
            <w:tcW w:w="123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4</w:t>
            </w:r>
            <w:r w:rsidRPr="00343A71">
              <w:rPr>
                <w:rFonts w:ascii="Arial" w:eastAsia="Times New Roman" w:hAnsi="Arial" w:cs="Arial"/>
                <w:b/>
                <w:bCs/>
                <w:color w:val="000000"/>
                <w:sz w:val="16"/>
                <w:szCs w:val="16"/>
                <w:lang w:val="en-US"/>
              </w:rPr>
              <w:t>46815</w:t>
            </w:r>
          </w:p>
        </w:tc>
        <w:tc>
          <w:tcPr>
            <w:tcW w:w="107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18572</w:t>
            </w:r>
          </w:p>
        </w:tc>
        <w:tc>
          <w:tcPr>
            <w:tcW w:w="170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236260</w:t>
            </w:r>
          </w:p>
        </w:tc>
        <w:tc>
          <w:tcPr>
            <w:tcW w:w="128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43297</w:t>
            </w:r>
          </w:p>
        </w:tc>
        <w:tc>
          <w:tcPr>
            <w:tcW w:w="95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1848551</w:t>
            </w:r>
          </w:p>
        </w:tc>
      </w:tr>
    </w:tbl>
    <w:p w:rsidR="00937B52" w:rsidRPr="00343A71" w:rsidRDefault="00937B52" w:rsidP="00937B52">
      <w:pPr>
        <w:autoSpaceDE w:val="0"/>
        <w:autoSpaceDN w:val="0"/>
        <w:adjustRightInd w:val="0"/>
        <w:jc w:val="both"/>
        <w:rPr>
          <w:rFonts w:ascii="Arial" w:eastAsia="Times New Roman" w:hAnsi="Arial" w:cs="Arial"/>
          <w:b/>
          <w:color w:val="000000"/>
        </w:rPr>
      </w:pPr>
    </w:p>
    <w:p w:rsidR="00937B52" w:rsidRPr="00343A71" w:rsidRDefault="00937B52" w:rsidP="00937B52">
      <w:pPr>
        <w:ind w:firstLine="708"/>
        <w:jc w:val="both"/>
        <w:rPr>
          <w:rFonts w:ascii="Arial" w:eastAsia="Times New Roman" w:hAnsi="Arial" w:cs="Arial"/>
          <w:bCs/>
          <w:color w:val="000000"/>
        </w:rPr>
      </w:pPr>
      <w:r w:rsidRPr="00343A71">
        <w:rPr>
          <w:rFonts w:ascii="Arial" w:eastAsia="Times New Roman" w:hAnsi="Arial" w:cs="Arial"/>
          <w:bCs/>
          <w:color w:val="000000"/>
        </w:rPr>
        <w:t>Частка перестраховика у страхових резервах</w:t>
      </w:r>
    </w:p>
    <w:tbl>
      <w:tblPr>
        <w:tblW w:w="10006" w:type="dxa"/>
        <w:tblInd w:w="93" w:type="dxa"/>
        <w:tblLook w:val="04A0"/>
      </w:tblPr>
      <w:tblGrid>
        <w:gridCol w:w="2556"/>
        <w:gridCol w:w="1340"/>
        <w:gridCol w:w="1183"/>
        <w:gridCol w:w="1056"/>
        <w:gridCol w:w="1593"/>
        <w:gridCol w:w="1479"/>
        <w:gridCol w:w="915"/>
      </w:tblGrid>
      <w:tr w:rsidR="00937B52" w:rsidRPr="00343A71" w:rsidTr="005D5A28">
        <w:trPr>
          <w:trHeight w:val="186"/>
        </w:trPr>
        <w:tc>
          <w:tcPr>
            <w:tcW w:w="255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127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незароблених премій</w:t>
            </w:r>
          </w:p>
        </w:tc>
        <w:tc>
          <w:tcPr>
            <w:tcW w:w="118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збитків</w:t>
            </w:r>
          </w:p>
        </w:tc>
        <w:tc>
          <w:tcPr>
            <w:tcW w:w="100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катастроф</w:t>
            </w:r>
          </w:p>
        </w:tc>
        <w:tc>
          <w:tcPr>
            <w:tcW w:w="159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збитків, які виникли, але не заявлені</w:t>
            </w:r>
          </w:p>
        </w:tc>
        <w:tc>
          <w:tcPr>
            <w:tcW w:w="147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Резерви коливання збитковості</w:t>
            </w:r>
          </w:p>
        </w:tc>
        <w:tc>
          <w:tcPr>
            <w:tcW w:w="91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281"/>
        </w:trPr>
        <w:tc>
          <w:tcPr>
            <w:tcW w:w="255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На 01 січня  2021  року</w:t>
            </w:r>
          </w:p>
        </w:tc>
        <w:tc>
          <w:tcPr>
            <w:tcW w:w="127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33893</w:t>
            </w:r>
          </w:p>
        </w:tc>
        <w:tc>
          <w:tcPr>
            <w:tcW w:w="118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98354</w:t>
            </w:r>
          </w:p>
        </w:tc>
        <w:tc>
          <w:tcPr>
            <w:tcW w:w="100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59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56352</w:t>
            </w:r>
          </w:p>
        </w:tc>
        <w:tc>
          <w:tcPr>
            <w:tcW w:w="147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1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188599</w:t>
            </w:r>
          </w:p>
        </w:tc>
      </w:tr>
      <w:tr w:rsidR="00937B52" w:rsidRPr="00343A71" w:rsidTr="005D5A28">
        <w:trPr>
          <w:trHeight w:val="432"/>
        </w:trPr>
        <w:tc>
          <w:tcPr>
            <w:tcW w:w="255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Частка перестраховиків у зміні резерву </w:t>
            </w:r>
          </w:p>
        </w:tc>
        <w:tc>
          <w:tcPr>
            <w:tcW w:w="127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4980</w:t>
            </w:r>
          </w:p>
        </w:tc>
        <w:tc>
          <w:tcPr>
            <w:tcW w:w="118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(36646)</w:t>
            </w:r>
          </w:p>
        </w:tc>
        <w:tc>
          <w:tcPr>
            <w:tcW w:w="100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59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(3710)</w:t>
            </w:r>
          </w:p>
        </w:tc>
        <w:tc>
          <w:tcPr>
            <w:tcW w:w="147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15"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(35376)</w:t>
            </w:r>
          </w:p>
        </w:tc>
      </w:tr>
      <w:tr w:rsidR="00937B52" w:rsidRPr="00343A71" w:rsidTr="005D5A28">
        <w:trPr>
          <w:trHeight w:val="273"/>
        </w:trPr>
        <w:tc>
          <w:tcPr>
            <w:tcW w:w="255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На 31 грудня  2021  року</w:t>
            </w:r>
          </w:p>
        </w:tc>
        <w:tc>
          <w:tcPr>
            <w:tcW w:w="127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38873</w:t>
            </w:r>
          </w:p>
        </w:tc>
        <w:tc>
          <w:tcPr>
            <w:tcW w:w="118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61708</w:t>
            </w:r>
          </w:p>
        </w:tc>
        <w:tc>
          <w:tcPr>
            <w:tcW w:w="100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59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5</w:t>
            </w:r>
            <w:r w:rsidRPr="00343A71">
              <w:rPr>
                <w:rFonts w:ascii="Arial" w:eastAsia="Times New Roman" w:hAnsi="Arial" w:cs="Arial"/>
                <w:b/>
                <w:bCs/>
                <w:color w:val="000000"/>
                <w:sz w:val="16"/>
                <w:szCs w:val="16"/>
              </w:rPr>
              <w:t>2641</w:t>
            </w:r>
          </w:p>
        </w:tc>
        <w:tc>
          <w:tcPr>
            <w:tcW w:w="147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91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153223</w:t>
            </w:r>
          </w:p>
        </w:tc>
      </w:tr>
    </w:tbl>
    <w:p w:rsidR="00937B52" w:rsidRPr="00FB3B33" w:rsidRDefault="00937B52" w:rsidP="00937B52">
      <w:pPr>
        <w:spacing w:after="0" w:line="240" w:lineRule="auto"/>
        <w:ind w:firstLine="708"/>
        <w:jc w:val="both"/>
        <w:rPr>
          <w:rFonts w:ascii="Times New Roman" w:eastAsia="Times New Roman" w:hAnsi="Times New Roman" w:cs="Times New Roman"/>
          <w:bCs/>
          <w:color w:val="000000"/>
        </w:rPr>
      </w:pPr>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18" w:name="_Toc69477883"/>
      <w:r w:rsidRPr="00FB3B33">
        <w:rPr>
          <w:rFonts w:ascii="Times New Roman" w:eastAsia="Times New Roman" w:hAnsi="Times New Roman" w:cs="Times New Roman"/>
          <w:b/>
          <w:color w:val="000000"/>
        </w:rPr>
        <w:t>16. Поточні забезпечення</w:t>
      </w:r>
      <w:bookmarkEnd w:id="18"/>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r w:rsidRPr="00FB3B33">
        <w:rPr>
          <w:rFonts w:ascii="Times New Roman" w:hAnsi="Times New Roman" w:cs="Times New Roman"/>
        </w:rPr>
        <w:t xml:space="preserve">Поточні забезпечення на </w:t>
      </w:r>
      <w:r w:rsidRPr="00FB3B33">
        <w:rPr>
          <w:rFonts w:ascii="Times New Roman" w:hAnsi="Times New Roman" w:cs="Times New Roman"/>
          <w:color w:val="000000"/>
        </w:rPr>
        <w:t xml:space="preserve">31 грудня </w:t>
      </w:r>
      <w:r w:rsidRPr="00FB3B33">
        <w:rPr>
          <w:rFonts w:ascii="Times New Roman" w:hAnsi="Times New Roman" w:cs="Times New Roman"/>
        </w:rPr>
        <w:t xml:space="preserve"> вересня представлені таким чином:</w:t>
      </w: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p>
    <w:tbl>
      <w:tblPr>
        <w:tblW w:w="9931" w:type="dxa"/>
        <w:tblInd w:w="93" w:type="dxa"/>
        <w:tblLook w:val="04A0"/>
      </w:tblPr>
      <w:tblGrid>
        <w:gridCol w:w="7010"/>
        <w:gridCol w:w="2921"/>
      </w:tblGrid>
      <w:tr w:rsidR="00937B52" w:rsidRPr="00343A71" w:rsidTr="005D5A28">
        <w:trPr>
          <w:trHeight w:val="63"/>
        </w:trPr>
        <w:tc>
          <w:tcPr>
            <w:tcW w:w="7010"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2921"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2021                           2020 </w:t>
            </w:r>
          </w:p>
        </w:tc>
      </w:tr>
      <w:tr w:rsidR="00937B52" w:rsidRPr="00343A71" w:rsidTr="005D5A28">
        <w:trPr>
          <w:trHeight w:val="268"/>
        </w:trPr>
        <w:tc>
          <w:tcPr>
            <w:tcW w:w="7010"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Резерв відпусток   </w:t>
            </w:r>
          </w:p>
        </w:tc>
        <w:tc>
          <w:tcPr>
            <w:tcW w:w="292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16 233                          11 103</w:t>
            </w:r>
          </w:p>
        </w:tc>
      </w:tr>
      <w:tr w:rsidR="00937B52" w:rsidRPr="00343A71" w:rsidTr="005D5A28">
        <w:trPr>
          <w:trHeight w:val="78"/>
        </w:trPr>
        <w:tc>
          <w:tcPr>
            <w:tcW w:w="7010"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921" w:type="dxa"/>
            <w:tcBorders>
              <w:top w:val="nil"/>
              <w:left w:val="nil"/>
              <w:bottom w:val="nil"/>
              <w:right w:val="nil"/>
            </w:tcBorders>
            <w:shd w:val="clear" w:color="auto" w:fill="auto"/>
            <w:noWrap/>
            <w:vAlign w:val="bottom"/>
          </w:tcPr>
          <w:p w:rsidR="00937B52" w:rsidRPr="00343A71" w:rsidRDefault="00937B52" w:rsidP="005D5A28">
            <w:pPr>
              <w:jc w:val="right"/>
              <w:rPr>
                <w:rFonts w:ascii="Arial" w:eastAsia="Times New Roman" w:hAnsi="Arial" w:cs="Arial"/>
                <w:color w:val="000000"/>
                <w:sz w:val="16"/>
                <w:szCs w:val="16"/>
              </w:rPr>
            </w:pPr>
          </w:p>
        </w:tc>
      </w:tr>
      <w:tr w:rsidR="00937B52" w:rsidRPr="00343A71" w:rsidTr="005D5A28">
        <w:trPr>
          <w:trHeight w:val="284"/>
        </w:trPr>
        <w:tc>
          <w:tcPr>
            <w:tcW w:w="7010"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Сума</w:t>
            </w:r>
          </w:p>
        </w:tc>
        <w:tc>
          <w:tcPr>
            <w:tcW w:w="292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16 233                        11 103</w:t>
            </w:r>
          </w:p>
        </w:tc>
      </w:tr>
    </w:tbl>
    <w:p w:rsidR="00937B52" w:rsidRPr="00343A71" w:rsidRDefault="00937B52" w:rsidP="00937B52">
      <w:pPr>
        <w:autoSpaceDE w:val="0"/>
        <w:autoSpaceDN w:val="0"/>
        <w:adjustRightInd w:val="0"/>
        <w:ind w:firstLine="708"/>
        <w:jc w:val="both"/>
        <w:rPr>
          <w:rFonts w:ascii="Arial" w:hAnsi="Arial" w:cs="Arial"/>
        </w:rPr>
      </w:pP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19" w:name="_Toc69477884"/>
      <w:r w:rsidRPr="00FB3B33">
        <w:rPr>
          <w:rFonts w:ascii="Times New Roman" w:eastAsia="Times New Roman" w:hAnsi="Times New Roman" w:cs="Times New Roman"/>
          <w:b/>
          <w:color w:val="000000"/>
        </w:rPr>
        <w:t>17. Страхова та інша кредиторська заборгованість</w:t>
      </w:r>
      <w:bookmarkEnd w:id="19"/>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r w:rsidRPr="00FB3B33">
        <w:rPr>
          <w:rFonts w:ascii="Times New Roman" w:hAnsi="Times New Roman" w:cs="Times New Roman"/>
          <w:color w:val="000000"/>
        </w:rPr>
        <w:t>Страхова та інша кредиторська заборгованість на 31 грудня представлена таким чином:</w:t>
      </w:r>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tbl>
      <w:tblPr>
        <w:tblW w:w="10033" w:type="dxa"/>
        <w:tblInd w:w="93" w:type="dxa"/>
        <w:tblLook w:val="04A0"/>
      </w:tblPr>
      <w:tblGrid>
        <w:gridCol w:w="8237"/>
        <w:gridCol w:w="1796"/>
      </w:tblGrid>
      <w:tr w:rsidR="00937B52" w:rsidRPr="00343A71" w:rsidTr="005D5A28">
        <w:trPr>
          <w:trHeight w:val="63"/>
        </w:trPr>
        <w:tc>
          <w:tcPr>
            <w:tcW w:w="8237" w:type="dxa"/>
            <w:tcBorders>
              <w:top w:val="single" w:sz="4" w:space="0" w:color="auto"/>
              <w:left w:val="nil"/>
              <w:bottom w:val="single" w:sz="8" w:space="0" w:color="auto"/>
              <w:right w:val="nil"/>
            </w:tcBorders>
            <w:shd w:val="clear" w:color="auto" w:fill="auto"/>
          </w:tcPr>
          <w:p w:rsidR="00937B52" w:rsidRPr="00343A71" w:rsidRDefault="00937B52" w:rsidP="005D5A28">
            <w:pPr>
              <w:rPr>
                <w:rFonts w:ascii="Arial" w:eastAsia="Times New Roman" w:hAnsi="Arial" w:cs="Arial"/>
                <w:b/>
                <w:bCs/>
                <w:color w:val="000000"/>
                <w:sz w:val="16"/>
                <w:szCs w:val="16"/>
              </w:rPr>
            </w:pPr>
          </w:p>
        </w:tc>
        <w:tc>
          <w:tcPr>
            <w:tcW w:w="1796" w:type="dxa"/>
            <w:tcBorders>
              <w:top w:val="single" w:sz="4" w:space="0" w:color="auto"/>
              <w:left w:val="nil"/>
              <w:bottom w:val="single" w:sz="8" w:space="0" w:color="auto"/>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2 021              2020</w:t>
            </w:r>
          </w:p>
        </w:tc>
      </w:tr>
      <w:tr w:rsidR="00937B52" w:rsidRPr="00343A71" w:rsidTr="005D5A28">
        <w:trPr>
          <w:trHeight w:val="245"/>
        </w:trPr>
        <w:tc>
          <w:tcPr>
            <w:tcW w:w="8237" w:type="dxa"/>
            <w:tcBorders>
              <w:top w:val="nil"/>
              <w:left w:val="nil"/>
              <w:bottom w:val="nil"/>
              <w:right w:val="nil"/>
            </w:tcBorders>
            <w:shd w:val="clear" w:color="auto" w:fill="auto"/>
            <w:noWrap/>
            <w:hideMark/>
          </w:tcPr>
          <w:p w:rsidR="00937B52" w:rsidRPr="00343A71" w:rsidRDefault="00937B52" w:rsidP="005D5A28">
            <w:pPr>
              <w:rPr>
                <w:rFonts w:ascii="Arial" w:eastAsia="Times New Roman" w:hAnsi="Arial" w:cs="Arial"/>
                <w:b/>
                <w:bCs/>
                <w:i/>
                <w:iCs/>
                <w:color w:val="000000"/>
                <w:sz w:val="16"/>
                <w:szCs w:val="16"/>
              </w:rPr>
            </w:pPr>
            <w:r w:rsidRPr="00343A71">
              <w:rPr>
                <w:rFonts w:ascii="Arial" w:eastAsia="Times New Roman" w:hAnsi="Arial" w:cs="Arial"/>
                <w:b/>
                <w:bCs/>
                <w:i/>
                <w:iCs/>
                <w:color w:val="000000"/>
                <w:sz w:val="16"/>
                <w:szCs w:val="16"/>
              </w:rPr>
              <w:t>Страхова кредиторська заборгованість</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p>
        </w:tc>
      </w:tr>
      <w:tr w:rsidR="00937B52" w:rsidRPr="00343A71" w:rsidTr="005D5A28">
        <w:trPr>
          <w:trHeight w:val="245"/>
        </w:trPr>
        <w:tc>
          <w:tcPr>
            <w:tcW w:w="8237"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Поточна кредиторська заборгованість за довгостроковими зобов'язаннями</w:t>
            </w:r>
          </w:p>
        </w:tc>
        <w:tc>
          <w:tcPr>
            <w:tcW w:w="1796"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12504           12679</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Поточна заборгованість за товари, роботи та послуги</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49006            46266</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Розрахунки за бюджетом</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24143            19345</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у т.ч. податок на прибуток</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23833             17155</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розрахунками зі страхування</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             </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Розрахунки з оплати праці</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57                  84</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Заборгованість з отриманих авансів по договорам страхування</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21173            18549</w:t>
            </w: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Доходи майбутніх періодів</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 xml:space="preserve">   308               2979</w:t>
            </w:r>
          </w:p>
        </w:tc>
      </w:tr>
      <w:tr w:rsidR="00937B52" w:rsidRPr="00343A71" w:rsidTr="005D5A28">
        <w:trPr>
          <w:trHeight w:val="245"/>
        </w:trPr>
        <w:tc>
          <w:tcPr>
            <w:tcW w:w="8237" w:type="dxa"/>
            <w:tcBorders>
              <w:top w:val="nil"/>
              <w:left w:val="nil"/>
              <w:bottom w:val="nil"/>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Усього страхової кредиторської заборгованості </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10719299 902</w:t>
            </w:r>
          </w:p>
        </w:tc>
      </w:tr>
      <w:tr w:rsidR="00937B52" w:rsidRPr="00343A71" w:rsidTr="005D5A28">
        <w:trPr>
          <w:trHeight w:val="73"/>
        </w:trPr>
        <w:tc>
          <w:tcPr>
            <w:tcW w:w="8237" w:type="dxa"/>
            <w:tcBorders>
              <w:top w:val="nil"/>
              <w:left w:val="nil"/>
              <w:bottom w:val="nil"/>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p>
        </w:tc>
      </w:tr>
      <w:tr w:rsidR="00937B52" w:rsidRPr="00343A71" w:rsidTr="005D5A28">
        <w:trPr>
          <w:trHeight w:val="73"/>
        </w:trPr>
        <w:tc>
          <w:tcPr>
            <w:tcW w:w="8237" w:type="dxa"/>
            <w:tcBorders>
              <w:top w:val="nil"/>
              <w:left w:val="nil"/>
              <w:bottom w:val="nil"/>
              <w:right w:val="nil"/>
            </w:tcBorders>
            <w:shd w:val="clear" w:color="auto" w:fill="auto"/>
            <w:noWrap/>
            <w:hideMark/>
          </w:tcPr>
          <w:p w:rsidR="00937B52" w:rsidRPr="00343A71" w:rsidRDefault="00937B52" w:rsidP="005D5A28">
            <w:pPr>
              <w:rPr>
                <w:rFonts w:ascii="Arial" w:eastAsia="Times New Roman" w:hAnsi="Arial" w:cs="Arial"/>
                <w:b/>
                <w:bCs/>
                <w:i/>
                <w:iCs/>
                <w:color w:val="000000"/>
                <w:sz w:val="16"/>
                <w:szCs w:val="16"/>
              </w:rPr>
            </w:pPr>
            <w:r w:rsidRPr="00343A71">
              <w:rPr>
                <w:rFonts w:ascii="Arial" w:eastAsia="Times New Roman" w:hAnsi="Arial" w:cs="Arial"/>
                <w:b/>
                <w:bCs/>
                <w:i/>
                <w:iCs/>
                <w:color w:val="000000"/>
                <w:sz w:val="16"/>
                <w:szCs w:val="16"/>
              </w:rPr>
              <w:t>Інша кредиторська заборгованість</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p>
        </w:tc>
      </w:tr>
      <w:tr w:rsidR="00937B52" w:rsidRPr="00343A71" w:rsidTr="005D5A28">
        <w:trPr>
          <w:trHeight w:val="245"/>
        </w:trPr>
        <w:tc>
          <w:tcPr>
            <w:tcW w:w="8237"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Інша поточна заборгованість</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 xml:space="preserve">   28628           23866</w:t>
            </w:r>
          </w:p>
        </w:tc>
      </w:tr>
      <w:tr w:rsidR="00937B52" w:rsidRPr="00343A71" w:rsidTr="005D5A28">
        <w:trPr>
          <w:trHeight w:val="245"/>
        </w:trPr>
        <w:tc>
          <w:tcPr>
            <w:tcW w:w="8237" w:type="dxa"/>
            <w:tcBorders>
              <w:top w:val="nil"/>
              <w:left w:val="nil"/>
              <w:bottom w:val="single" w:sz="4" w:space="0" w:color="auto"/>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 іншої кредиторської заборгованості</w:t>
            </w:r>
          </w:p>
        </w:tc>
        <w:tc>
          <w:tcPr>
            <w:tcW w:w="1796"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28628           23866</w:t>
            </w:r>
          </w:p>
        </w:tc>
      </w:tr>
      <w:tr w:rsidR="00937B52" w:rsidRPr="00343A71" w:rsidTr="005D5A28">
        <w:trPr>
          <w:trHeight w:val="259"/>
        </w:trPr>
        <w:tc>
          <w:tcPr>
            <w:tcW w:w="8237" w:type="dxa"/>
            <w:tcBorders>
              <w:top w:val="nil"/>
              <w:left w:val="nil"/>
              <w:bottom w:val="single" w:sz="8" w:space="0" w:color="auto"/>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Усього страхової та іншої кредиторської заборгованості </w:t>
            </w:r>
          </w:p>
        </w:tc>
        <w:tc>
          <w:tcPr>
            <w:tcW w:w="179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135 820         123 768</w:t>
            </w:r>
          </w:p>
        </w:tc>
      </w:tr>
    </w:tbl>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20" w:name="_Toc69477885"/>
      <w:r w:rsidRPr="00FB3B33">
        <w:rPr>
          <w:rFonts w:ascii="Times New Roman" w:eastAsia="Times New Roman" w:hAnsi="Times New Roman" w:cs="Times New Roman"/>
          <w:b/>
          <w:color w:val="000000"/>
        </w:rPr>
        <w:t>18. Актив з правом використання та орендне зобов’язання</w:t>
      </w:r>
      <w:bookmarkEnd w:id="20"/>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r w:rsidRPr="00FB3B33">
        <w:rPr>
          <w:rFonts w:ascii="Times New Roman" w:hAnsi="Times New Roman" w:cs="Times New Roman"/>
        </w:rPr>
        <w:t xml:space="preserve">На </w:t>
      </w:r>
      <w:r w:rsidRPr="00FB3B33">
        <w:rPr>
          <w:rFonts w:ascii="Times New Roman" w:hAnsi="Times New Roman" w:cs="Times New Roman"/>
          <w:color w:val="000000"/>
        </w:rPr>
        <w:t xml:space="preserve">31 грудня </w:t>
      </w:r>
      <w:r w:rsidRPr="00FB3B33">
        <w:rPr>
          <w:rFonts w:ascii="Times New Roman" w:hAnsi="Times New Roman" w:cs="Times New Roman"/>
        </w:rPr>
        <w:t>2020 та на 31 грудня 2021 р. Компанія відображає в балансі наступні суми, що стосуються оренди:</w:t>
      </w: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p>
    <w:tbl>
      <w:tblPr>
        <w:tblW w:w="9993" w:type="dxa"/>
        <w:tblCellMar>
          <w:left w:w="0" w:type="dxa"/>
          <w:right w:w="0" w:type="dxa"/>
        </w:tblCellMar>
        <w:tblLook w:val="04A0"/>
      </w:tblPr>
      <w:tblGrid>
        <w:gridCol w:w="4850"/>
        <w:gridCol w:w="2377"/>
        <w:gridCol w:w="99"/>
        <w:gridCol w:w="2600"/>
        <w:gridCol w:w="67"/>
      </w:tblGrid>
      <w:tr w:rsidR="00937B52" w:rsidRPr="00343A71" w:rsidTr="005D5A28">
        <w:trPr>
          <w:gridAfter w:val="1"/>
          <w:wAfter w:w="67" w:type="dxa"/>
          <w:trHeight w:val="249"/>
        </w:trPr>
        <w:tc>
          <w:tcPr>
            <w:tcW w:w="7326"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p>
        </w:tc>
        <w:tc>
          <w:tcPr>
            <w:tcW w:w="26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3</w:t>
            </w:r>
            <w:r w:rsidRPr="00343A71">
              <w:rPr>
                <w:rFonts w:ascii="Arial" w:hAnsi="Arial" w:cs="Arial"/>
                <w:b/>
                <w:bCs/>
                <w:color w:val="000000"/>
                <w:sz w:val="16"/>
                <w:szCs w:val="16"/>
                <w:lang w:val="en-US"/>
              </w:rPr>
              <w:t>1.12.</w:t>
            </w:r>
            <w:r w:rsidRPr="00343A71">
              <w:rPr>
                <w:rFonts w:ascii="Arial" w:hAnsi="Arial" w:cs="Arial"/>
                <w:b/>
                <w:bCs/>
                <w:color w:val="000000"/>
                <w:sz w:val="16"/>
                <w:szCs w:val="16"/>
              </w:rPr>
              <w:t>2021              31.12.2020</w:t>
            </w:r>
          </w:p>
        </w:tc>
      </w:tr>
      <w:tr w:rsidR="00937B52" w:rsidRPr="00343A71" w:rsidTr="005D5A28">
        <w:tblPrEx>
          <w:tblCellMar>
            <w:left w:w="108" w:type="dxa"/>
            <w:right w:w="108" w:type="dxa"/>
          </w:tblCellMar>
        </w:tblPrEx>
        <w:trPr>
          <w:trHeight w:val="53"/>
        </w:trPr>
        <w:tc>
          <w:tcPr>
            <w:tcW w:w="4850"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Будівлі</w:t>
            </w:r>
          </w:p>
        </w:tc>
        <w:tc>
          <w:tcPr>
            <w:tcW w:w="2377"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766" w:type="dxa"/>
            <w:gridSpan w:val="3"/>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lang w:val="en-US"/>
              </w:rPr>
              <w:t>26 100</w:t>
            </w:r>
            <w:r w:rsidRPr="00343A71">
              <w:rPr>
                <w:rFonts w:ascii="Arial" w:eastAsia="Times New Roman" w:hAnsi="Arial" w:cs="Arial"/>
                <w:color w:val="000000"/>
                <w:sz w:val="16"/>
                <w:szCs w:val="16"/>
              </w:rPr>
              <w:t xml:space="preserve">                          23 252</w:t>
            </w:r>
          </w:p>
        </w:tc>
      </w:tr>
      <w:tr w:rsidR="00937B52" w:rsidRPr="00343A71" w:rsidTr="005D5A28">
        <w:tblPrEx>
          <w:tblCellMar>
            <w:left w:w="108" w:type="dxa"/>
            <w:right w:w="108" w:type="dxa"/>
          </w:tblCellMar>
        </w:tblPrEx>
        <w:trPr>
          <w:trHeight w:val="63"/>
        </w:trPr>
        <w:tc>
          <w:tcPr>
            <w:tcW w:w="7227" w:type="dxa"/>
            <w:gridSpan w:val="2"/>
            <w:tcBorders>
              <w:top w:val="single" w:sz="4" w:space="0" w:color="auto"/>
              <w:left w:val="nil"/>
              <w:bottom w:val="single" w:sz="8" w:space="0" w:color="auto"/>
              <w:right w:val="nil"/>
            </w:tcBorders>
            <w:shd w:val="clear" w:color="auto" w:fill="auto"/>
            <w:noWrap/>
            <w:vAlign w:val="bottom"/>
          </w:tcPr>
          <w:p w:rsidR="00937B52" w:rsidRPr="00343A71" w:rsidRDefault="00937B52" w:rsidP="005D5A28">
            <w:pPr>
              <w:rPr>
                <w:rFonts w:ascii="Arial" w:eastAsia="Times New Roman" w:hAnsi="Arial" w:cs="Arial"/>
                <w:b/>
                <w:bCs/>
                <w:color w:val="000000"/>
                <w:sz w:val="16"/>
                <w:szCs w:val="16"/>
              </w:rPr>
            </w:pPr>
          </w:p>
        </w:tc>
        <w:tc>
          <w:tcPr>
            <w:tcW w:w="2766" w:type="dxa"/>
            <w:gridSpan w:val="3"/>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lang w:val="en-US"/>
              </w:rPr>
              <w:t>26 100</w:t>
            </w:r>
            <w:r w:rsidRPr="00343A71">
              <w:rPr>
                <w:rFonts w:ascii="Arial" w:eastAsia="Times New Roman" w:hAnsi="Arial" w:cs="Arial"/>
                <w:b/>
                <w:bCs/>
                <w:color w:val="000000"/>
                <w:sz w:val="16"/>
                <w:szCs w:val="16"/>
              </w:rPr>
              <w:t xml:space="preserve">      23 252</w:t>
            </w:r>
          </w:p>
        </w:tc>
      </w:tr>
      <w:tr w:rsidR="00937B52" w:rsidRPr="00343A71" w:rsidTr="005D5A28">
        <w:tblPrEx>
          <w:tblCellMar>
            <w:left w:w="108" w:type="dxa"/>
            <w:right w:w="108" w:type="dxa"/>
          </w:tblCellMar>
        </w:tblPrEx>
        <w:trPr>
          <w:trHeight w:val="262"/>
        </w:trPr>
        <w:tc>
          <w:tcPr>
            <w:tcW w:w="4850"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p>
        </w:tc>
        <w:tc>
          <w:tcPr>
            <w:tcW w:w="2377"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766" w:type="dxa"/>
            <w:gridSpan w:val="3"/>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p>
        </w:tc>
      </w:tr>
      <w:tr w:rsidR="00937B52" w:rsidRPr="00343A71" w:rsidTr="005D5A28">
        <w:tblPrEx>
          <w:tblCellMar>
            <w:left w:w="108" w:type="dxa"/>
            <w:right w:w="108" w:type="dxa"/>
          </w:tblCellMar>
        </w:tblPrEx>
        <w:trPr>
          <w:trHeight w:val="73"/>
        </w:trPr>
        <w:tc>
          <w:tcPr>
            <w:tcW w:w="4850"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Орендне зобов'язання</w:t>
            </w:r>
          </w:p>
        </w:tc>
        <w:tc>
          <w:tcPr>
            <w:tcW w:w="2377"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766" w:type="dxa"/>
            <w:gridSpan w:val="3"/>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p>
        </w:tc>
      </w:tr>
      <w:tr w:rsidR="00937B52" w:rsidRPr="00343A71" w:rsidTr="005D5A28">
        <w:tblPrEx>
          <w:tblCellMar>
            <w:left w:w="108" w:type="dxa"/>
            <w:right w:w="108" w:type="dxa"/>
          </w:tblCellMar>
        </w:tblPrEx>
        <w:trPr>
          <w:trHeight w:val="73"/>
        </w:trPr>
        <w:tc>
          <w:tcPr>
            <w:tcW w:w="4850"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Довгострокове зобов'язання</w:t>
            </w:r>
          </w:p>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Короткострокове зобов'язання</w:t>
            </w:r>
          </w:p>
        </w:tc>
        <w:tc>
          <w:tcPr>
            <w:tcW w:w="2377" w:type="dxa"/>
            <w:tcBorders>
              <w:top w:val="nil"/>
              <w:left w:val="nil"/>
              <w:bottom w:val="nil"/>
              <w:right w:val="nil"/>
            </w:tcBorders>
            <w:shd w:val="clear" w:color="auto" w:fill="auto"/>
            <w:noWrap/>
            <w:vAlign w:val="bottom"/>
          </w:tcPr>
          <w:p w:rsidR="00937B52" w:rsidRPr="00343A71" w:rsidRDefault="00937B52" w:rsidP="005D5A28">
            <w:pPr>
              <w:rPr>
                <w:rFonts w:ascii="Arial" w:eastAsia="Times New Roman" w:hAnsi="Arial" w:cs="Arial"/>
                <w:color w:val="000000"/>
                <w:sz w:val="16"/>
                <w:szCs w:val="16"/>
              </w:rPr>
            </w:pPr>
          </w:p>
        </w:tc>
        <w:tc>
          <w:tcPr>
            <w:tcW w:w="2766" w:type="dxa"/>
            <w:gridSpan w:val="3"/>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14430                         11 521</w:t>
            </w:r>
          </w:p>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12504                          12 679</w:t>
            </w:r>
          </w:p>
        </w:tc>
      </w:tr>
      <w:tr w:rsidR="00937B52" w:rsidRPr="00343A71" w:rsidTr="005D5A28">
        <w:tblPrEx>
          <w:tblCellMar>
            <w:left w:w="108" w:type="dxa"/>
            <w:right w:w="108" w:type="dxa"/>
          </w:tblCellMar>
        </w:tblPrEx>
        <w:trPr>
          <w:trHeight w:val="63"/>
        </w:trPr>
        <w:tc>
          <w:tcPr>
            <w:tcW w:w="4850"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 орендних зобов'язання</w:t>
            </w:r>
          </w:p>
        </w:tc>
        <w:tc>
          <w:tcPr>
            <w:tcW w:w="2377" w:type="dxa"/>
            <w:tcBorders>
              <w:top w:val="single" w:sz="4" w:space="0" w:color="auto"/>
              <w:left w:val="nil"/>
              <w:bottom w:val="single" w:sz="8" w:space="0" w:color="auto"/>
              <w:right w:val="nil"/>
            </w:tcBorders>
            <w:shd w:val="clear" w:color="auto" w:fill="auto"/>
            <w:noWrap/>
            <w:vAlign w:val="bottom"/>
          </w:tcPr>
          <w:p w:rsidR="00937B52" w:rsidRPr="00343A71" w:rsidRDefault="00937B52" w:rsidP="005D5A28">
            <w:pPr>
              <w:rPr>
                <w:rFonts w:ascii="Arial" w:eastAsia="Times New Roman" w:hAnsi="Arial" w:cs="Arial"/>
                <w:b/>
                <w:bCs/>
                <w:color w:val="000000"/>
                <w:sz w:val="16"/>
                <w:szCs w:val="16"/>
              </w:rPr>
            </w:pPr>
          </w:p>
        </w:tc>
        <w:tc>
          <w:tcPr>
            <w:tcW w:w="2766" w:type="dxa"/>
            <w:gridSpan w:val="3"/>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26934                           24 200</w:t>
            </w:r>
          </w:p>
        </w:tc>
      </w:tr>
    </w:tbl>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21" w:name="_Toc69477886"/>
      <w:r w:rsidRPr="00FB3B33">
        <w:rPr>
          <w:rFonts w:ascii="Times New Roman" w:eastAsia="Times New Roman" w:hAnsi="Times New Roman" w:cs="Times New Roman"/>
          <w:b/>
          <w:color w:val="000000"/>
        </w:rPr>
        <w:t>19. Податок на прибуток</w:t>
      </w:r>
      <w:bookmarkEnd w:id="21"/>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color w:val="000000"/>
        </w:rPr>
      </w:pPr>
    </w:p>
    <w:tbl>
      <w:tblPr>
        <w:tblW w:w="9885" w:type="dxa"/>
        <w:tblInd w:w="93" w:type="dxa"/>
        <w:tblLook w:val="04A0"/>
      </w:tblPr>
      <w:tblGrid>
        <w:gridCol w:w="5136"/>
        <w:gridCol w:w="2046"/>
        <w:gridCol w:w="2703"/>
      </w:tblGrid>
      <w:tr w:rsidR="00937B52" w:rsidRPr="00343A71" w:rsidTr="005D5A28">
        <w:trPr>
          <w:trHeight w:val="183"/>
        </w:trPr>
        <w:tc>
          <w:tcPr>
            <w:tcW w:w="5136" w:type="dxa"/>
            <w:tcBorders>
              <w:top w:val="single" w:sz="4" w:space="0" w:color="auto"/>
              <w:left w:val="nil"/>
              <w:bottom w:val="double" w:sz="6" w:space="0" w:color="auto"/>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p>
        </w:tc>
        <w:tc>
          <w:tcPr>
            <w:tcW w:w="2046" w:type="dxa"/>
            <w:tcBorders>
              <w:top w:val="single" w:sz="4" w:space="0" w:color="auto"/>
              <w:left w:val="nil"/>
              <w:bottom w:val="double" w:sz="6" w:space="0" w:color="auto"/>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2703" w:type="dxa"/>
            <w:tcBorders>
              <w:top w:val="single" w:sz="4" w:space="0" w:color="auto"/>
              <w:left w:val="nil"/>
              <w:bottom w:val="double" w:sz="6" w:space="0" w:color="auto"/>
              <w:right w:val="nil"/>
            </w:tcBorders>
            <w:shd w:val="clear" w:color="auto" w:fill="auto"/>
            <w:noWrap/>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 xml:space="preserve">  202</w:t>
            </w: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 xml:space="preserve">                     20</w:t>
            </w:r>
            <w:r w:rsidRPr="00343A71">
              <w:rPr>
                <w:rFonts w:ascii="Arial" w:eastAsia="Times New Roman" w:hAnsi="Arial" w:cs="Arial"/>
                <w:b/>
                <w:bCs/>
                <w:color w:val="000000"/>
                <w:sz w:val="16"/>
                <w:szCs w:val="16"/>
                <w:lang w:val="en-US"/>
              </w:rPr>
              <w:t>20</w:t>
            </w:r>
          </w:p>
        </w:tc>
      </w:tr>
      <w:tr w:rsidR="00937B52" w:rsidRPr="00343A71" w:rsidTr="005D5A28">
        <w:trPr>
          <w:trHeight w:val="386"/>
        </w:trPr>
        <w:tc>
          <w:tcPr>
            <w:tcW w:w="5136"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222222"/>
                <w:sz w:val="16"/>
                <w:szCs w:val="16"/>
              </w:rPr>
            </w:pPr>
            <w:r w:rsidRPr="00343A71">
              <w:rPr>
                <w:rFonts w:ascii="Arial" w:eastAsia="Times New Roman" w:hAnsi="Arial" w:cs="Arial"/>
                <w:color w:val="222222"/>
                <w:sz w:val="16"/>
                <w:szCs w:val="16"/>
              </w:rPr>
              <w:t>Податок на прибуток</w:t>
            </w:r>
          </w:p>
        </w:tc>
        <w:tc>
          <w:tcPr>
            <w:tcW w:w="2046"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222222"/>
                <w:sz w:val="16"/>
                <w:szCs w:val="16"/>
              </w:rPr>
            </w:pPr>
            <w:r w:rsidRPr="00343A71">
              <w:rPr>
                <w:rFonts w:ascii="Arial" w:eastAsia="Times New Roman" w:hAnsi="Arial" w:cs="Arial"/>
                <w:color w:val="222222"/>
                <w:sz w:val="16"/>
                <w:szCs w:val="16"/>
              </w:rPr>
              <w:t>3</w:t>
            </w:r>
          </w:p>
        </w:tc>
        <w:tc>
          <w:tcPr>
            <w:tcW w:w="2703"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 xml:space="preserve">    63 883                   53 379</w:t>
            </w:r>
          </w:p>
        </w:tc>
      </w:tr>
      <w:tr w:rsidR="00937B52" w:rsidRPr="00343A71" w:rsidTr="005D5A28">
        <w:trPr>
          <w:trHeight w:val="386"/>
        </w:trPr>
        <w:tc>
          <w:tcPr>
            <w:tcW w:w="5136"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222222"/>
                <w:sz w:val="16"/>
                <w:szCs w:val="16"/>
              </w:rPr>
            </w:pPr>
            <w:r w:rsidRPr="00343A71">
              <w:rPr>
                <w:rFonts w:ascii="Arial" w:eastAsia="Times New Roman" w:hAnsi="Arial" w:cs="Arial"/>
                <w:color w:val="222222"/>
                <w:sz w:val="16"/>
                <w:szCs w:val="16"/>
              </w:rPr>
              <w:t>Податок на прибуток</w:t>
            </w:r>
          </w:p>
        </w:tc>
        <w:tc>
          <w:tcPr>
            <w:tcW w:w="2046" w:type="dxa"/>
            <w:tcBorders>
              <w:top w:val="nil"/>
              <w:left w:val="nil"/>
              <w:bottom w:val="nil"/>
              <w:right w:val="nil"/>
            </w:tcBorders>
            <w:shd w:val="clear" w:color="auto" w:fill="auto"/>
            <w:noWrap/>
            <w:vAlign w:val="center"/>
            <w:hideMark/>
          </w:tcPr>
          <w:p w:rsidR="00937B52" w:rsidRPr="00343A71" w:rsidRDefault="00937B52" w:rsidP="005D5A28">
            <w:pPr>
              <w:rPr>
                <w:rFonts w:ascii="Arial" w:eastAsia="Times New Roman" w:hAnsi="Arial" w:cs="Arial"/>
                <w:color w:val="222222"/>
                <w:sz w:val="16"/>
                <w:szCs w:val="16"/>
              </w:rPr>
            </w:pPr>
            <w:r w:rsidRPr="00343A71">
              <w:rPr>
                <w:rFonts w:ascii="Arial" w:eastAsia="Times New Roman" w:hAnsi="Arial" w:cs="Arial"/>
                <w:color w:val="222222"/>
                <w:sz w:val="16"/>
                <w:szCs w:val="16"/>
              </w:rPr>
              <w:t>18</w:t>
            </w:r>
          </w:p>
        </w:tc>
        <w:tc>
          <w:tcPr>
            <w:tcW w:w="2703"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lang w:val="en-US"/>
              </w:rPr>
            </w:pPr>
            <w:r w:rsidRPr="00343A71">
              <w:rPr>
                <w:rFonts w:ascii="Arial" w:eastAsia="Times New Roman" w:hAnsi="Arial" w:cs="Arial"/>
                <w:color w:val="000000"/>
                <w:sz w:val="16"/>
                <w:szCs w:val="16"/>
              </w:rPr>
              <w:t xml:space="preserve">     19 658                28 998</w:t>
            </w:r>
          </w:p>
        </w:tc>
      </w:tr>
      <w:tr w:rsidR="00937B52" w:rsidRPr="00343A71" w:rsidTr="005D5A28">
        <w:trPr>
          <w:trHeight w:val="409"/>
        </w:trPr>
        <w:tc>
          <w:tcPr>
            <w:tcW w:w="513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Total</w:t>
            </w:r>
          </w:p>
        </w:tc>
        <w:tc>
          <w:tcPr>
            <w:tcW w:w="204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w:t>
            </w:r>
          </w:p>
        </w:tc>
        <w:tc>
          <w:tcPr>
            <w:tcW w:w="270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 xml:space="preserve">    83 541                82 377</w:t>
            </w:r>
          </w:p>
        </w:tc>
      </w:tr>
    </w:tbl>
    <w:p w:rsidR="00937B52" w:rsidRPr="00343A71" w:rsidRDefault="00937B52" w:rsidP="00937B52">
      <w:pPr>
        <w:autoSpaceDE w:val="0"/>
        <w:autoSpaceDN w:val="0"/>
        <w:adjustRightInd w:val="0"/>
        <w:jc w:val="both"/>
        <w:rPr>
          <w:rFonts w:ascii="Arial" w:eastAsia="Times New Roman" w:hAnsi="Arial" w:cs="Arial"/>
          <w:b/>
          <w:color w:val="000000"/>
        </w:rPr>
      </w:pPr>
    </w:p>
    <w:p w:rsidR="00937B52" w:rsidRPr="00343A71" w:rsidRDefault="00937B52" w:rsidP="00937B52">
      <w:pPr>
        <w:autoSpaceDE w:val="0"/>
        <w:autoSpaceDN w:val="0"/>
        <w:adjustRightInd w:val="0"/>
        <w:ind w:firstLine="708"/>
        <w:jc w:val="both"/>
        <w:rPr>
          <w:rFonts w:ascii="Arial" w:eastAsia="Times New Roman" w:hAnsi="Arial" w:cs="Arial"/>
          <w:b/>
          <w:color w:val="000000"/>
        </w:rPr>
        <w:sectPr w:rsidR="00937B52" w:rsidRPr="00343A71" w:rsidSect="00864414">
          <w:headerReference w:type="default" r:id="rId12"/>
          <w:pgSz w:w="11906" w:h="16838"/>
          <w:pgMar w:top="851" w:right="991" w:bottom="851" w:left="1418" w:header="709" w:footer="709" w:gutter="0"/>
          <w:pgNumType w:start="18"/>
          <w:cols w:space="708"/>
          <w:titlePg/>
          <w:docGrid w:linePitch="360"/>
        </w:sectPr>
      </w:pPr>
    </w:p>
    <w:p w:rsidR="00937B52" w:rsidRPr="00FB3B33" w:rsidRDefault="00937B52" w:rsidP="00937B5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rPr>
      </w:pPr>
      <w:bookmarkStart w:id="22" w:name="_Toc69477887"/>
      <w:r w:rsidRPr="00FB3B33">
        <w:rPr>
          <w:rFonts w:ascii="Times New Roman" w:eastAsia="Times New Roman" w:hAnsi="Times New Roman" w:cs="Times New Roman"/>
          <w:b/>
          <w:color w:val="000000"/>
        </w:rPr>
        <w:lastRenderedPageBreak/>
        <w:t>20. Страхові премії</w:t>
      </w:r>
      <w:bookmarkEnd w:id="22"/>
    </w:p>
    <w:p w:rsidR="00937B52" w:rsidRPr="00FB3B33" w:rsidRDefault="00937B52" w:rsidP="00937B52">
      <w:pPr>
        <w:autoSpaceDE w:val="0"/>
        <w:autoSpaceDN w:val="0"/>
        <w:adjustRightInd w:val="0"/>
        <w:spacing w:after="0" w:line="240" w:lineRule="auto"/>
        <w:ind w:firstLine="708"/>
        <w:jc w:val="both"/>
        <w:rPr>
          <w:rFonts w:ascii="Times New Roman" w:eastAsia="Times New Roman" w:hAnsi="Times New Roman" w:cs="Times New Roman"/>
          <w:b/>
        </w:rPr>
      </w:pPr>
    </w:p>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r w:rsidRPr="00FB3B33">
        <w:rPr>
          <w:rFonts w:ascii="Times New Roman" w:hAnsi="Times New Roman" w:cs="Times New Roman"/>
        </w:rPr>
        <w:t>Аналіз премій за напрямами страхової діяльності за   2020р. та  2021 р., представлений таким чином:</w:t>
      </w:r>
    </w:p>
    <w:tbl>
      <w:tblPr>
        <w:tblW w:w="14988" w:type="dxa"/>
        <w:tblInd w:w="93" w:type="dxa"/>
        <w:tblLook w:val="04A0"/>
      </w:tblPr>
      <w:tblGrid>
        <w:gridCol w:w="3700"/>
        <w:gridCol w:w="2320"/>
        <w:gridCol w:w="1540"/>
        <w:gridCol w:w="1420"/>
        <w:gridCol w:w="1342"/>
        <w:gridCol w:w="2026"/>
        <w:gridCol w:w="1300"/>
        <w:gridCol w:w="1340"/>
      </w:tblGrid>
      <w:tr w:rsidR="00937B52" w:rsidRPr="00FB3B33" w:rsidTr="005D5A28">
        <w:trPr>
          <w:trHeight w:val="255"/>
        </w:trPr>
        <w:tc>
          <w:tcPr>
            <w:tcW w:w="3700" w:type="dxa"/>
            <w:tcBorders>
              <w:top w:val="nil"/>
              <w:left w:val="nil"/>
              <w:bottom w:val="nil"/>
              <w:right w:val="nil"/>
            </w:tcBorders>
            <w:shd w:val="clear" w:color="auto" w:fill="auto"/>
            <w:noWrap/>
            <w:vAlign w:val="bottom"/>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2020 р.</w:t>
            </w:r>
          </w:p>
        </w:tc>
        <w:tc>
          <w:tcPr>
            <w:tcW w:w="23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b/>
                <w:bCs/>
                <w:sz w:val="20"/>
                <w:szCs w:val="20"/>
              </w:rPr>
            </w:pPr>
          </w:p>
        </w:tc>
        <w:tc>
          <w:tcPr>
            <w:tcW w:w="15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255"/>
        </w:trPr>
        <w:tc>
          <w:tcPr>
            <w:tcW w:w="37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3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5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255"/>
        </w:trPr>
        <w:tc>
          <w:tcPr>
            <w:tcW w:w="370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jc w:val="right"/>
              <w:rPr>
                <w:rFonts w:ascii="Calibri" w:eastAsia="Times New Roman" w:hAnsi="Calibri"/>
                <w:i/>
                <w:iCs/>
                <w:sz w:val="20"/>
                <w:szCs w:val="20"/>
              </w:rPr>
            </w:pPr>
            <w:r w:rsidRPr="00FB3B33">
              <w:rPr>
                <w:rFonts w:ascii="Calibri" w:eastAsia="Times New Roman" w:hAnsi="Calibri"/>
                <w:i/>
                <w:iCs/>
                <w:sz w:val="20"/>
                <w:szCs w:val="20"/>
              </w:rPr>
              <w:t>тис. грн</w:t>
            </w:r>
          </w:p>
        </w:tc>
        <w:tc>
          <w:tcPr>
            <w:tcW w:w="232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i/>
                <w:iCs/>
                <w:sz w:val="20"/>
                <w:szCs w:val="20"/>
              </w:rPr>
            </w:pPr>
            <w:r w:rsidRPr="00FB3B33">
              <w:rPr>
                <w:rFonts w:ascii="Calibri" w:eastAsia="Times New Roman" w:hAnsi="Calibri"/>
                <w:i/>
                <w:iCs/>
                <w:sz w:val="20"/>
                <w:szCs w:val="20"/>
              </w:rPr>
              <w:t>Групи видів</w:t>
            </w:r>
          </w:p>
        </w:tc>
        <w:tc>
          <w:tcPr>
            <w:tcW w:w="154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1755"/>
        </w:trPr>
        <w:tc>
          <w:tcPr>
            <w:tcW w:w="3700" w:type="dxa"/>
            <w:tcBorders>
              <w:top w:val="nil"/>
              <w:left w:val="single" w:sz="4" w:space="0" w:color="4472C4"/>
              <w:bottom w:val="single" w:sz="4" w:space="0" w:color="4472C4"/>
              <w:right w:val="single" w:sz="4" w:space="0" w:color="4472C4"/>
            </w:tcBorders>
            <w:shd w:val="clear" w:color="auto" w:fill="auto"/>
            <w:noWrap/>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показник</w:t>
            </w:r>
          </w:p>
        </w:tc>
        <w:tc>
          <w:tcPr>
            <w:tcW w:w="232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Обов’язкове страхування цивільно-правової відповідальності власників наземних транспортних засобів</w:t>
            </w:r>
          </w:p>
        </w:tc>
        <w:tc>
          <w:tcPr>
            <w:tcW w:w="154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Страхування наземного транспорту</w:t>
            </w:r>
          </w:p>
        </w:tc>
        <w:tc>
          <w:tcPr>
            <w:tcW w:w="142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Медичне страхування</w:t>
            </w:r>
          </w:p>
        </w:tc>
        <w:tc>
          <w:tcPr>
            <w:tcW w:w="1342"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Добровільне страхування майна</w:t>
            </w:r>
          </w:p>
        </w:tc>
        <w:tc>
          <w:tcPr>
            <w:tcW w:w="2026"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Добровільне страхування цивільної відповідальності власників наземних транспортних засобів</w:t>
            </w:r>
          </w:p>
        </w:tc>
        <w:tc>
          <w:tcPr>
            <w:tcW w:w="130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Інше страхування</w:t>
            </w:r>
          </w:p>
        </w:tc>
        <w:tc>
          <w:tcPr>
            <w:tcW w:w="1340" w:type="dxa"/>
            <w:tcBorders>
              <w:top w:val="nil"/>
              <w:left w:val="single" w:sz="4" w:space="0" w:color="4472C4"/>
              <w:bottom w:val="single" w:sz="4" w:space="0" w:color="4472C4"/>
              <w:right w:val="single" w:sz="4" w:space="0" w:color="4472C4"/>
            </w:tcBorders>
            <w:shd w:val="clear" w:color="auto" w:fill="auto"/>
            <w:noWrap/>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Общий итог</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Премії підписані, валова сума</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983 721</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453 064</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244 209</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44 061</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54 156</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247 709</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2 026 920</w:t>
            </w:r>
          </w:p>
        </w:tc>
      </w:tr>
      <w:tr w:rsidR="00937B52" w:rsidRPr="00FB3B33" w:rsidTr="005D5A28">
        <w:trPr>
          <w:trHeight w:val="49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Зміна резерву незароблених премій, валова сума</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-43 270</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-56 456</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-27 741</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-3 913</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- 5388</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-10 061</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-146 829</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Валова сума зароблених премій</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940 451</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396 608</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216 468</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40 148</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48 768</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237 648</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1 880 091</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Премії, передані у перестрахування</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-74 366</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-2 885</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-46</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-5 665</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-1 118</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-32 669</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-116 749</w:t>
            </w:r>
          </w:p>
        </w:tc>
      </w:tr>
      <w:tr w:rsidR="00937B52" w:rsidRPr="00FB3B33" w:rsidTr="005D5A28">
        <w:trPr>
          <w:trHeight w:val="510"/>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Частка перестраховиків у зміні резерву незароблених премій</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1 555</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443</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24</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394</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1 239</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3 655</w:t>
            </w:r>
          </w:p>
        </w:tc>
      </w:tr>
      <w:tr w:rsidR="00937B52" w:rsidRPr="00FB3B33" w:rsidTr="005D5A28">
        <w:trPr>
          <w:trHeight w:val="255"/>
        </w:trPr>
        <w:tc>
          <w:tcPr>
            <w:tcW w:w="3700" w:type="dxa"/>
            <w:tcBorders>
              <w:top w:val="nil"/>
              <w:left w:val="single" w:sz="4" w:space="0" w:color="4472C4"/>
              <w:bottom w:val="single" w:sz="4" w:space="0" w:color="4472C4"/>
              <w:right w:val="single" w:sz="4" w:space="0" w:color="4472C4"/>
            </w:tcBorders>
            <w:shd w:val="clear" w:color="auto" w:fill="auto"/>
            <w:vAlign w:val="bottom"/>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Зароблені премії, передані у перестрахування</w:t>
            </w:r>
          </w:p>
        </w:tc>
        <w:tc>
          <w:tcPr>
            <w:tcW w:w="232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-72 811</w:t>
            </w:r>
          </w:p>
        </w:tc>
        <w:tc>
          <w:tcPr>
            <w:tcW w:w="154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-2 442</w:t>
            </w:r>
          </w:p>
        </w:tc>
        <w:tc>
          <w:tcPr>
            <w:tcW w:w="142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-22</w:t>
            </w:r>
          </w:p>
        </w:tc>
        <w:tc>
          <w:tcPr>
            <w:tcW w:w="1342"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-5 271</w:t>
            </w:r>
          </w:p>
        </w:tc>
        <w:tc>
          <w:tcPr>
            <w:tcW w:w="2026"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-1 118</w:t>
            </w:r>
          </w:p>
        </w:tc>
        <w:tc>
          <w:tcPr>
            <w:tcW w:w="130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-31 430</w:t>
            </w:r>
          </w:p>
        </w:tc>
        <w:tc>
          <w:tcPr>
            <w:tcW w:w="134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-113 094</w:t>
            </w:r>
          </w:p>
        </w:tc>
      </w:tr>
    </w:tbl>
    <w:p w:rsidR="00937B52" w:rsidRPr="00FB3B33" w:rsidRDefault="00937B52" w:rsidP="00937B52">
      <w:pPr>
        <w:autoSpaceDE w:val="0"/>
        <w:autoSpaceDN w:val="0"/>
        <w:adjustRightInd w:val="0"/>
        <w:ind w:firstLine="708"/>
        <w:jc w:val="both"/>
        <w:rPr>
          <w:rFonts w:ascii="Arial" w:hAnsi="Arial" w:cs="Arial"/>
        </w:rPr>
      </w:pPr>
    </w:p>
    <w:tbl>
      <w:tblPr>
        <w:tblW w:w="14988" w:type="dxa"/>
        <w:tblInd w:w="93" w:type="dxa"/>
        <w:tblLook w:val="04A0"/>
      </w:tblPr>
      <w:tblGrid>
        <w:gridCol w:w="3700"/>
        <w:gridCol w:w="2320"/>
        <w:gridCol w:w="1540"/>
        <w:gridCol w:w="1420"/>
        <w:gridCol w:w="1342"/>
        <w:gridCol w:w="2026"/>
        <w:gridCol w:w="1300"/>
        <w:gridCol w:w="1340"/>
      </w:tblGrid>
      <w:tr w:rsidR="00937B52" w:rsidRPr="00FB3B33" w:rsidTr="005D5A28">
        <w:trPr>
          <w:trHeight w:val="255"/>
        </w:trPr>
        <w:tc>
          <w:tcPr>
            <w:tcW w:w="3700" w:type="dxa"/>
            <w:tcBorders>
              <w:top w:val="nil"/>
              <w:left w:val="nil"/>
              <w:bottom w:val="nil"/>
              <w:right w:val="nil"/>
            </w:tcBorders>
            <w:shd w:val="clear" w:color="auto" w:fill="auto"/>
            <w:noWrap/>
            <w:vAlign w:val="bottom"/>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2021 р.</w:t>
            </w:r>
          </w:p>
        </w:tc>
        <w:tc>
          <w:tcPr>
            <w:tcW w:w="23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b/>
                <w:bCs/>
                <w:sz w:val="20"/>
                <w:szCs w:val="20"/>
              </w:rPr>
            </w:pPr>
          </w:p>
        </w:tc>
        <w:tc>
          <w:tcPr>
            <w:tcW w:w="15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255"/>
        </w:trPr>
        <w:tc>
          <w:tcPr>
            <w:tcW w:w="37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3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5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nil"/>
              <w:left w:val="nil"/>
              <w:bottom w:val="nil"/>
              <w:right w:val="nil"/>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255"/>
        </w:trPr>
        <w:tc>
          <w:tcPr>
            <w:tcW w:w="370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jc w:val="right"/>
              <w:rPr>
                <w:rFonts w:ascii="Calibri" w:eastAsia="Times New Roman" w:hAnsi="Calibri"/>
                <w:i/>
                <w:iCs/>
                <w:sz w:val="20"/>
                <w:szCs w:val="20"/>
              </w:rPr>
            </w:pPr>
            <w:r w:rsidRPr="00FB3B33">
              <w:rPr>
                <w:rFonts w:ascii="Calibri" w:eastAsia="Times New Roman" w:hAnsi="Calibri"/>
                <w:i/>
                <w:iCs/>
                <w:sz w:val="20"/>
                <w:szCs w:val="20"/>
              </w:rPr>
              <w:t>тис. грн</w:t>
            </w:r>
          </w:p>
        </w:tc>
        <w:tc>
          <w:tcPr>
            <w:tcW w:w="232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i/>
                <w:iCs/>
                <w:sz w:val="20"/>
                <w:szCs w:val="20"/>
              </w:rPr>
            </w:pPr>
            <w:r w:rsidRPr="00FB3B33">
              <w:rPr>
                <w:rFonts w:ascii="Calibri" w:eastAsia="Times New Roman" w:hAnsi="Calibri"/>
                <w:i/>
                <w:iCs/>
                <w:sz w:val="20"/>
                <w:szCs w:val="20"/>
              </w:rPr>
              <w:t>Групи видів</w:t>
            </w:r>
          </w:p>
        </w:tc>
        <w:tc>
          <w:tcPr>
            <w:tcW w:w="154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42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2"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2026"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0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c>
          <w:tcPr>
            <w:tcW w:w="1340" w:type="dxa"/>
            <w:tcBorders>
              <w:top w:val="single" w:sz="4" w:space="0" w:color="4472C4"/>
              <w:left w:val="single" w:sz="4" w:space="0" w:color="4472C4"/>
              <w:bottom w:val="nil"/>
              <w:right w:val="single" w:sz="4" w:space="0" w:color="4472C4"/>
            </w:tcBorders>
            <w:shd w:val="clear" w:color="auto" w:fill="auto"/>
            <w:noWrap/>
            <w:vAlign w:val="bottom"/>
            <w:hideMark/>
          </w:tcPr>
          <w:p w:rsidR="00937B52" w:rsidRPr="00FB3B33" w:rsidRDefault="00937B52" w:rsidP="005D5A28">
            <w:pPr>
              <w:rPr>
                <w:rFonts w:ascii="Calibri" w:eastAsia="Times New Roman" w:hAnsi="Calibri"/>
                <w:sz w:val="20"/>
                <w:szCs w:val="20"/>
              </w:rPr>
            </w:pPr>
          </w:p>
        </w:tc>
      </w:tr>
      <w:tr w:rsidR="00937B52" w:rsidRPr="00FB3B33" w:rsidTr="005D5A28">
        <w:trPr>
          <w:trHeight w:val="765"/>
        </w:trPr>
        <w:tc>
          <w:tcPr>
            <w:tcW w:w="3700" w:type="dxa"/>
            <w:tcBorders>
              <w:top w:val="nil"/>
              <w:left w:val="single" w:sz="4" w:space="0" w:color="4472C4"/>
              <w:bottom w:val="single" w:sz="4" w:space="0" w:color="4472C4"/>
              <w:right w:val="single" w:sz="4" w:space="0" w:color="4472C4"/>
            </w:tcBorders>
            <w:shd w:val="clear" w:color="auto" w:fill="auto"/>
            <w:noWrap/>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lastRenderedPageBreak/>
              <w:t>показник</w:t>
            </w:r>
          </w:p>
        </w:tc>
        <w:tc>
          <w:tcPr>
            <w:tcW w:w="232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Обов’язкове страхування цивільно-правової відповідальності власників наземних транспортних засобів</w:t>
            </w:r>
          </w:p>
        </w:tc>
        <w:tc>
          <w:tcPr>
            <w:tcW w:w="154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Страхування наземного транспорту</w:t>
            </w:r>
          </w:p>
        </w:tc>
        <w:tc>
          <w:tcPr>
            <w:tcW w:w="142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Медичне страхування</w:t>
            </w:r>
          </w:p>
        </w:tc>
        <w:tc>
          <w:tcPr>
            <w:tcW w:w="1342"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Добровільне страхування майна</w:t>
            </w:r>
          </w:p>
        </w:tc>
        <w:tc>
          <w:tcPr>
            <w:tcW w:w="2026"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Добровільне страхування цивільної відповідальності власників наземних транспортних засобів</w:t>
            </w:r>
          </w:p>
        </w:tc>
        <w:tc>
          <w:tcPr>
            <w:tcW w:w="1300" w:type="dxa"/>
            <w:tcBorders>
              <w:top w:val="nil"/>
              <w:left w:val="single" w:sz="4" w:space="0" w:color="4472C4"/>
              <w:bottom w:val="single" w:sz="4" w:space="0" w:color="4472C4"/>
              <w:right w:val="single" w:sz="4" w:space="0" w:color="4472C4"/>
            </w:tcBorders>
            <w:shd w:val="clear" w:color="auto" w:fill="auto"/>
            <w:hideMark/>
          </w:tcPr>
          <w:p w:rsidR="00937B52" w:rsidRPr="00FB3B33" w:rsidRDefault="00937B52" w:rsidP="005D5A28">
            <w:pPr>
              <w:jc w:val="center"/>
              <w:rPr>
                <w:rFonts w:ascii="Calibri" w:eastAsia="Times New Roman" w:hAnsi="Calibri"/>
                <w:b/>
                <w:bCs/>
                <w:sz w:val="20"/>
                <w:szCs w:val="20"/>
              </w:rPr>
            </w:pPr>
            <w:r w:rsidRPr="00FB3B33">
              <w:rPr>
                <w:rFonts w:ascii="Calibri" w:eastAsia="Times New Roman" w:hAnsi="Calibri"/>
                <w:b/>
                <w:bCs/>
                <w:sz w:val="20"/>
                <w:szCs w:val="20"/>
              </w:rPr>
              <w:t>Інше страхування</w:t>
            </w:r>
          </w:p>
        </w:tc>
        <w:tc>
          <w:tcPr>
            <w:tcW w:w="1340" w:type="dxa"/>
            <w:tcBorders>
              <w:top w:val="nil"/>
              <w:left w:val="single" w:sz="4" w:space="0" w:color="4472C4"/>
              <w:bottom w:val="single" w:sz="4" w:space="0" w:color="4472C4"/>
              <w:right w:val="single" w:sz="4" w:space="0" w:color="4472C4"/>
            </w:tcBorders>
            <w:shd w:val="clear" w:color="auto" w:fill="auto"/>
            <w:noWrap/>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Общий итог</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Премії підписані, валова сума</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1 180 303,89</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568 358,05</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295 002,21</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89 711,37</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69 866,37</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246 302,9</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2 449 544,78</w:t>
            </w:r>
          </w:p>
        </w:tc>
      </w:tr>
      <w:tr w:rsidR="00937B52" w:rsidRPr="00FB3B33" w:rsidTr="005D5A28">
        <w:trPr>
          <w:trHeight w:val="510"/>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Зміна резерву незароблених премій, валова сума</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-99 851,00</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-51 731,22</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283,60</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-681,16</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-8 152,88</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-1 712,27</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-161 844,93</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Валова сума зароблених премій</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1 080 452,88</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516 626,82</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295 285,81</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89 030,22</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61 713,49</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244 590,62</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2 287 699,84</w:t>
            </w:r>
          </w:p>
        </w:tc>
      </w:tr>
      <w:tr w:rsidR="00937B52" w:rsidRPr="00FB3B33" w:rsidTr="005D5A28">
        <w:trPr>
          <w:trHeight w:val="255"/>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Премії, передані у перестрахування</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-90 796,65</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-1 995,01</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-25,89</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-12 428,76</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-1 167,97</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-29 500,27</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-135 914,54</w:t>
            </w:r>
          </w:p>
        </w:tc>
      </w:tr>
      <w:tr w:rsidR="00937B52" w:rsidRPr="00FB3B33" w:rsidTr="005D5A28">
        <w:trPr>
          <w:trHeight w:val="510"/>
        </w:trPr>
        <w:tc>
          <w:tcPr>
            <w:tcW w:w="3700" w:type="dxa"/>
            <w:tcBorders>
              <w:top w:val="nil"/>
              <w:left w:val="single" w:sz="4" w:space="0" w:color="4472C4"/>
              <w:bottom w:val="nil"/>
              <w:right w:val="single" w:sz="4" w:space="0" w:color="4472C4"/>
            </w:tcBorders>
            <w:shd w:val="clear" w:color="auto" w:fill="auto"/>
            <w:vAlign w:val="bottom"/>
            <w:hideMark/>
          </w:tcPr>
          <w:p w:rsidR="00937B52" w:rsidRPr="00FB3B33" w:rsidRDefault="00937B52" w:rsidP="005D5A28">
            <w:pPr>
              <w:rPr>
                <w:rFonts w:ascii="Calibri" w:eastAsia="Times New Roman" w:hAnsi="Calibri"/>
                <w:sz w:val="20"/>
                <w:szCs w:val="20"/>
              </w:rPr>
            </w:pPr>
            <w:r w:rsidRPr="00FB3B33">
              <w:rPr>
                <w:rFonts w:ascii="Calibri" w:eastAsia="Times New Roman" w:hAnsi="Calibri"/>
                <w:sz w:val="20"/>
                <w:szCs w:val="20"/>
              </w:rPr>
              <w:t>Частка перестраховиків у зміні резерву незароблених премій</w:t>
            </w:r>
          </w:p>
        </w:tc>
        <w:tc>
          <w:tcPr>
            <w:tcW w:w="23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2 764,71</w:t>
            </w:r>
          </w:p>
        </w:tc>
        <w:tc>
          <w:tcPr>
            <w:tcW w:w="15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289,99</w:t>
            </w:r>
          </w:p>
        </w:tc>
        <w:tc>
          <w:tcPr>
            <w:tcW w:w="142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-4,16</w:t>
            </w:r>
          </w:p>
        </w:tc>
        <w:tc>
          <w:tcPr>
            <w:tcW w:w="1342"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1246,84</w:t>
            </w:r>
          </w:p>
        </w:tc>
        <w:tc>
          <w:tcPr>
            <w:tcW w:w="2026"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0,00</w:t>
            </w:r>
          </w:p>
        </w:tc>
        <w:tc>
          <w:tcPr>
            <w:tcW w:w="130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sz w:val="20"/>
                <w:szCs w:val="20"/>
              </w:rPr>
            </w:pPr>
            <w:r w:rsidRPr="00FB3B33">
              <w:rPr>
                <w:rFonts w:ascii="Calibri" w:eastAsia="Times New Roman" w:hAnsi="Calibri"/>
                <w:sz w:val="20"/>
                <w:szCs w:val="20"/>
              </w:rPr>
              <w:t>682,72</w:t>
            </w:r>
          </w:p>
        </w:tc>
        <w:tc>
          <w:tcPr>
            <w:tcW w:w="1340" w:type="dxa"/>
            <w:tcBorders>
              <w:top w:val="nil"/>
              <w:left w:val="single" w:sz="4" w:space="0" w:color="4472C4"/>
              <w:bottom w:val="nil"/>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4 980,09</w:t>
            </w:r>
          </w:p>
        </w:tc>
      </w:tr>
      <w:tr w:rsidR="00937B52" w:rsidRPr="00FB3B33" w:rsidTr="005D5A28">
        <w:trPr>
          <w:trHeight w:val="255"/>
        </w:trPr>
        <w:tc>
          <w:tcPr>
            <w:tcW w:w="3700" w:type="dxa"/>
            <w:tcBorders>
              <w:top w:val="nil"/>
              <w:left w:val="single" w:sz="4" w:space="0" w:color="4472C4"/>
              <w:bottom w:val="single" w:sz="4" w:space="0" w:color="4472C4"/>
              <w:right w:val="single" w:sz="4" w:space="0" w:color="4472C4"/>
            </w:tcBorders>
            <w:shd w:val="clear" w:color="auto" w:fill="auto"/>
            <w:vAlign w:val="bottom"/>
            <w:hideMark/>
          </w:tcPr>
          <w:p w:rsidR="00937B52" w:rsidRPr="00FB3B33" w:rsidRDefault="00937B52" w:rsidP="005D5A28">
            <w:pPr>
              <w:rPr>
                <w:rFonts w:ascii="Calibri" w:eastAsia="Times New Roman" w:hAnsi="Calibri"/>
                <w:b/>
                <w:bCs/>
                <w:sz w:val="20"/>
                <w:szCs w:val="20"/>
              </w:rPr>
            </w:pPr>
            <w:r w:rsidRPr="00FB3B33">
              <w:rPr>
                <w:rFonts w:ascii="Calibri" w:eastAsia="Times New Roman" w:hAnsi="Calibri"/>
                <w:b/>
                <w:bCs/>
                <w:sz w:val="20"/>
                <w:szCs w:val="20"/>
              </w:rPr>
              <w:t>Зароблені премії, передані у перестрахування</w:t>
            </w:r>
          </w:p>
        </w:tc>
        <w:tc>
          <w:tcPr>
            <w:tcW w:w="232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-88 031,94</w:t>
            </w:r>
          </w:p>
        </w:tc>
        <w:tc>
          <w:tcPr>
            <w:tcW w:w="154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-1 705,02</w:t>
            </w:r>
          </w:p>
        </w:tc>
        <w:tc>
          <w:tcPr>
            <w:tcW w:w="142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-30,05</w:t>
            </w:r>
          </w:p>
        </w:tc>
        <w:tc>
          <w:tcPr>
            <w:tcW w:w="1342"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-11 181,92</w:t>
            </w:r>
          </w:p>
        </w:tc>
        <w:tc>
          <w:tcPr>
            <w:tcW w:w="2026"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-1 167,97</w:t>
            </w:r>
          </w:p>
        </w:tc>
        <w:tc>
          <w:tcPr>
            <w:tcW w:w="130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-28 817,55</w:t>
            </w:r>
          </w:p>
        </w:tc>
        <w:tc>
          <w:tcPr>
            <w:tcW w:w="1340" w:type="dxa"/>
            <w:tcBorders>
              <w:top w:val="nil"/>
              <w:left w:val="single" w:sz="4" w:space="0" w:color="4472C4"/>
              <w:bottom w:val="single" w:sz="4" w:space="0" w:color="4472C4"/>
              <w:right w:val="single" w:sz="4" w:space="0" w:color="4472C4"/>
            </w:tcBorders>
            <w:shd w:val="clear" w:color="auto" w:fill="auto"/>
            <w:noWrap/>
            <w:vAlign w:val="center"/>
            <w:hideMark/>
          </w:tcPr>
          <w:p w:rsidR="00937B52" w:rsidRPr="00FB3B33" w:rsidRDefault="00937B52" w:rsidP="005D5A28">
            <w:pPr>
              <w:jc w:val="right"/>
              <w:rPr>
                <w:rFonts w:ascii="Calibri" w:eastAsia="Times New Roman" w:hAnsi="Calibri"/>
                <w:b/>
                <w:bCs/>
                <w:sz w:val="20"/>
                <w:szCs w:val="20"/>
              </w:rPr>
            </w:pPr>
            <w:r w:rsidRPr="00FB3B33">
              <w:rPr>
                <w:rFonts w:ascii="Calibri" w:eastAsia="Times New Roman" w:hAnsi="Calibri"/>
                <w:b/>
                <w:bCs/>
                <w:sz w:val="20"/>
                <w:szCs w:val="20"/>
              </w:rPr>
              <w:t>-130 934,45</w:t>
            </w:r>
          </w:p>
        </w:tc>
      </w:tr>
    </w:tbl>
    <w:p w:rsidR="00937B52" w:rsidRPr="00FB3B33" w:rsidRDefault="00937B52" w:rsidP="00937B52">
      <w:pPr>
        <w:autoSpaceDE w:val="0"/>
        <w:autoSpaceDN w:val="0"/>
        <w:adjustRightInd w:val="0"/>
        <w:spacing w:after="0" w:line="240" w:lineRule="auto"/>
        <w:ind w:firstLine="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23" w:name="_Toc69477888"/>
      <w:r w:rsidRPr="00FB3B33">
        <w:rPr>
          <w:rFonts w:ascii="Times New Roman" w:eastAsia="Times New Roman" w:hAnsi="Times New Roman" w:cs="Times New Roman"/>
          <w:b/>
          <w:color w:val="000000"/>
        </w:rPr>
        <w:t>21. Понесені збитки</w:t>
      </w:r>
      <w:bookmarkEnd w:id="23"/>
    </w:p>
    <w:p w:rsidR="00937B52" w:rsidRPr="00FB3B33"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rPr>
        <w:t xml:space="preserve">Аналіз понесених збитків за напрямами страхової діяльності за  2021 рік, що закінчився </w:t>
      </w:r>
      <w:r w:rsidRPr="00FB3B33">
        <w:rPr>
          <w:rFonts w:ascii="Times New Roman" w:hAnsi="Times New Roman" w:cs="Times New Roman"/>
          <w:color w:val="000000"/>
        </w:rPr>
        <w:t xml:space="preserve">31 грудня </w:t>
      </w:r>
      <w:r w:rsidRPr="00FB3B33">
        <w:rPr>
          <w:rFonts w:ascii="Times New Roman" w:hAnsi="Times New Roman" w:cs="Times New Roman"/>
        </w:rPr>
        <w:t xml:space="preserve">2021 р ., представлений таким чином </w:t>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tbl>
      <w:tblPr>
        <w:tblW w:w="15601" w:type="dxa"/>
        <w:tblInd w:w="93" w:type="dxa"/>
        <w:tblLook w:val="04A0"/>
      </w:tblPr>
      <w:tblGrid>
        <w:gridCol w:w="4187"/>
        <w:gridCol w:w="3039"/>
        <w:gridCol w:w="1339"/>
        <w:gridCol w:w="1467"/>
        <w:gridCol w:w="2529"/>
        <w:gridCol w:w="1807"/>
        <w:gridCol w:w="1233"/>
      </w:tblGrid>
      <w:tr w:rsidR="00937B52" w:rsidRPr="00343A71" w:rsidTr="005D5A28">
        <w:trPr>
          <w:trHeight w:val="1200"/>
        </w:trPr>
        <w:tc>
          <w:tcPr>
            <w:tcW w:w="4187" w:type="dxa"/>
            <w:tcBorders>
              <w:top w:val="single" w:sz="4" w:space="0" w:color="auto"/>
              <w:left w:val="nil"/>
              <w:bottom w:val="nil"/>
              <w:right w:val="nil"/>
            </w:tcBorders>
            <w:shd w:val="clear" w:color="auto" w:fill="auto"/>
          </w:tcPr>
          <w:p w:rsidR="00937B52" w:rsidRPr="00343A71" w:rsidRDefault="00937B52" w:rsidP="005D5A28">
            <w:pPr>
              <w:rPr>
                <w:rFonts w:ascii="Arial" w:eastAsia="Times New Roman" w:hAnsi="Arial" w:cs="Arial"/>
                <w:b/>
                <w:bCs/>
                <w:color w:val="000000"/>
                <w:sz w:val="16"/>
                <w:szCs w:val="16"/>
              </w:rPr>
            </w:pPr>
          </w:p>
        </w:tc>
        <w:tc>
          <w:tcPr>
            <w:tcW w:w="303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Добровільне страхування цивільної відповідальності власників наземних транспортних засобів</w:t>
            </w:r>
          </w:p>
        </w:tc>
        <w:tc>
          <w:tcPr>
            <w:tcW w:w="133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види страхування</w:t>
            </w:r>
          </w:p>
        </w:tc>
        <w:tc>
          <w:tcPr>
            <w:tcW w:w="1467"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Медичне страхування</w:t>
            </w:r>
          </w:p>
        </w:tc>
        <w:tc>
          <w:tcPr>
            <w:tcW w:w="252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Обов’язкове страхування цивільно-правової відповідальності власників наземних транспортних засобів</w:t>
            </w:r>
          </w:p>
        </w:tc>
        <w:tc>
          <w:tcPr>
            <w:tcW w:w="1807"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Страхування наземного транспорту</w:t>
            </w:r>
          </w:p>
        </w:tc>
        <w:tc>
          <w:tcPr>
            <w:tcW w:w="1233"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w:t>
            </w:r>
          </w:p>
        </w:tc>
      </w:tr>
      <w:tr w:rsidR="00937B52" w:rsidRPr="00343A71" w:rsidTr="005D5A28">
        <w:trPr>
          <w:trHeight w:val="261"/>
        </w:trPr>
        <w:tc>
          <w:tcPr>
            <w:tcW w:w="418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Чисті понесені збитки за страховими виплатами</w:t>
            </w:r>
          </w:p>
        </w:tc>
        <w:tc>
          <w:tcPr>
            <w:tcW w:w="303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8 613</w:t>
            </w:r>
          </w:p>
        </w:tc>
        <w:tc>
          <w:tcPr>
            <w:tcW w:w="133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42 645</w:t>
            </w:r>
          </w:p>
        </w:tc>
        <w:tc>
          <w:tcPr>
            <w:tcW w:w="146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156 740</w:t>
            </w:r>
          </w:p>
        </w:tc>
        <w:tc>
          <w:tcPr>
            <w:tcW w:w="252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581 250</w:t>
            </w:r>
          </w:p>
        </w:tc>
        <w:tc>
          <w:tcPr>
            <w:tcW w:w="180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353 601</w:t>
            </w:r>
          </w:p>
        </w:tc>
        <w:tc>
          <w:tcPr>
            <w:tcW w:w="123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hAnsi="Arial" w:cs="Arial"/>
                <w:b/>
                <w:color w:val="000000"/>
                <w:sz w:val="16"/>
                <w:szCs w:val="16"/>
              </w:rPr>
            </w:pPr>
            <w:r w:rsidRPr="00343A71">
              <w:rPr>
                <w:rFonts w:ascii="Arial" w:hAnsi="Arial" w:cs="Arial"/>
                <w:b/>
                <w:color w:val="000000"/>
                <w:sz w:val="16"/>
                <w:szCs w:val="16"/>
              </w:rPr>
              <w:t>1 142 848</w:t>
            </w:r>
          </w:p>
        </w:tc>
      </w:tr>
    </w:tbl>
    <w:p w:rsidR="00937B52" w:rsidRPr="00343A71" w:rsidRDefault="00937B52" w:rsidP="00937B52">
      <w:pPr>
        <w:autoSpaceDE w:val="0"/>
        <w:autoSpaceDN w:val="0"/>
        <w:adjustRightInd w:val="0"/>
        <w:ind w:left="708"/>
        <w:jc w:val="both"/>
        <w:rPr>
          <w:rFonts w:ascii="Arial" w:hAnsi="Arial" w:cs="Arial"/>
        </w:rPr>
      </w:pPr>
    </w:p>
    <w:p w:rsidR="00937B52" w:rsidRPr="00343A71" w:rsidRDefault="00937B52" w:rsidP="00937B52">
      <w:pPr>
        <w:autoSpaceDE w:val="0"/>
        <w:autoSpaceDN w:val="0"/>
        <w:adjustRightInd w:val="0"/>
        <w:ind w:left="708"/>
        <w:jc w:val="both"/>
        <w:rPr>
          <w:rFonts w:ascii="Arial" w:hAnsi="Arial" w:cs="Arial"/>
        </w:rPr>
      </w:pPr>
    </w:p>
    <w:p w:rsidR="00937B52" w:rsidRPr="00343A71" w:rsidRDefault="00937B52" w:rsidP="00937B52">
      <w:pPr>
        <w:autoSpaceDE w:val="0"/>
        <w:autoSpaceDN w:val="0"/>
        <w:adjustRightInd w:val="0"/>
        <w:ind w:left="708"/>
        <w:jc w:val="both"/>
        <w:rPr>
          <w:rFonts w:ascii="Arial" w:hAnsi="Arial" w:cs="Arial"/>
        </w:rPr>
      </w:pPr>
      <w:r w:rsidRPr="00343A71">
        <w:rPr>
          <w:rFonts w:ascii="Arial" w:hAnsi="Arial" w:cs="Arial"/>
        </w:rPr>
        <w:lastRenderedPageBreak/>
        <w:t xml:space="preserve">Аналіз понесених збитків за напрямами страхової діяльності за  2020 рік , що закінчився </w:t>
      </w:r>
      <w:r w:rsidRPr="00343A71">
        <w:rPr>
          <w:rFonts w:ascii="Arial" w:hAnsi="Arial" w:cs="Arial"/>
          <w:color w:val="000000"/>
        </w:rPr>
        <w:t xml:space="preserve">31 грудня </w:t>
      </w:r>
      <w:r w:rsidRPr="00343A71">
        <w:rPr>
          <w:rFonts w:ascii="Arial" w:hAnsi="Arial" w:cs="Arial"/>
        </w:rPr>
        <w:t xml:space="preserve">2020 р., представлений таким чином </w:t>
      </w:r>
    </w:p>
    <w:p w:rsidR="00937B52" w:rsidRPr="00343A71" w:rsidRDefault="00937B52" w:rsidP="00937B52">
      <w:pPr>
        <w:autoSpaceDE w:val="0"/>
        <w:autoSpaceDN w:val="0"/>
        <w:adjustRightInd w:val="0"/>
        <w:ind w:left="708"/>
        <w:jc w:val="both"/>
        <w:rPr>
          <w:rFonts w:ascii="Arial" w:hAnsi="Arial" w:cs="Arial"/>
        </w:rPr>
      </w:pPr>
    </w:p>
    <w:p w:rsidR="00937B52" w:rsidRPr="00343A71" w:rsidRDefault="00937B52" w:rsidP="00937B52">
      <w:pPr>
        <w:autoSpaceDE w:val="0"/>
        <w:autoSpaceDN w:val="0"/>
        <w:adjustRightInd w:val="0"/>
        <w:ind w:left="708"/>
        <w:jc w:val="both"/>
        <w:rPr>
          <w:rFonts w:ascii="Arial" w:hAnsi="Arial" w:cs="Arial"/>
        </w:rPr>
      </w:pPr>
    </w:p>
    <w:tbl>
      <w:tblPr>
        <w:tblW w:w="15601" w:type="dxa"/>
        <w:tblInd w:w="93" w:type="dxa"/>
        <w:tblLook w:val="04A0"/>
      </w:tblPr>
      <w:tblGrid>
        <w:gridCol w:w="4187"/>
        <w:gridCol w:w="3039"/>
        <w:gridCol w:w="1339"/>
        <w:gridCol w:w="1467"/>
        <w:gridCol w:w="2529"/>
        <w:gridCol w:w="1807"/>
        <w:gridCol w:w="1233"/>
      </w:tblGrid>
      <w:tr w:rsidR="00937B52" w:rsidRPr="00343A71" w:rsidTr="005D5A28">
        <w:trPr>
          <w:trHeight w:val="1009"/>
        </w:trPr>
        <w:tc>
          <w:tcPr>
            <w:tcW w:w="4187" w:type="dxa"/>
            <w:tcBorders>
              <w:top w:val="single" w:sz="4" w:space="0" w:color="auto"/>
              <w:left w:val="nil"/>
              <w:bottom w:val="nil"/>
              <w:right w:val="nil"/>
            </w:tcBorders>
            <w:shd w:val="clear" w:color="auto" w:fill="auto"/>
          </w:tcPr>
          <w:p w:rsidR="00937B52" w:rsidRPr="00343A71" w:rsidRDefault="00937B52" w:rsidP="005D5A28">
            <w:pPr>
              <w:rPr>
                <w:rFonts w:ascii="Arial" w:eastAsia="Times New Roman" w:hAnsi="Arial" w:cs="Arial"/>
                <w:b/>
                <w:bCs/>
                <w:color w:val="000000"/>
                <w:sz w:val="16"/>
                <w:szCs w:val="16"/>
              </w:rPr>
            </w:pPr>
          </w:p>
        </w:tc>
        <w:tc>
          <w:tcPr>
            <w:tcW w:w="303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Добровільне страхування цивільної відповідальності власників наземних транспортних засобів</w:t>
            </w:r>
          </w:p>
        </w:tc>
        <w:tc>
          <w:tcPr>
            <w:tcW w:w="133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види страхування</w:t>
            </w:r>
          </w:p>
        </w:tc>
        <w:tc>
          <w:tcPr>
            <w:tcW w:w="1467"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Медичне страхування</w:t>
            </w:r>
          </w:p>
        </w:tc>
        <w:tc>
          <w:tcPr>
            <w:tcW w:w="2529"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Обов’язкове страхування цивільно-правової відповідальності власників наземних транспортних засобів</w:t>
            </w:r>
          </w:p>
        </w:tc>
        <w:tc>
          <w:tcPr>
            <w:tcW w:w="1807"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Страхування наземного транспорту</w:t>
            </w:r>
          </w:p>
        </w:tc>
        <w:tc>
          <w:tcPr>
            <w:tcW w:w="1233" w:type="dxa"/>
            <w:tcBorders>
              <w:top w:val="single" w:sz="4" w:space="0" w:color="auto"/>
              <w:left w:val="nil"/>
              <w:bottom w:val="nil"/>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Усього</w:t>
            </w:r>
          </w:p>
        </w:tc>
      </w:tr>
      <w:tr w:rsidR="00937B52" w:rsidRPr="00343A71" w:rsidTr="005D5A28">
        <w:trPr>
          <w:trHeight w:val="273"/>
        </w:trPr>
        <w:tc>
          <w:tcPr>
            <w:tcW w:w="418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Чисті понесені збитки за страховими виплатами</w:t>
            </w:r>
          </w:p>
        </w:tc>
        <w:tc>
          <w:tcPr>
            <w:tcW w:w="303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Calibri" w:hAnsi="Calibri"/>
                <w:color w:val="000000"/>
                <w:sz w:val="16"/>
                <w:szCs w:val="16"/>
              </w:rPr>
            </w:pPr>
            <w:r w:rsidRPr="00343A71">
              <w:rPr>
                <w:rFonts w:ascii="Calibri" w:hAnsi="Calibri"/>
                <w:color w:val="000000"/>
                <w:sz w:val="16"/>
                <w:szCs w:val="16"/>
              </w:rPr>
              <w:t xml:space="preserve">                             5832</w:t>
            </w:r>
          </w:p>
        </w:tc>
        <w:tc>
          <w:tcPr>
            <w:tcW w:w="133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29705</w:t>
            </w:r>
          </w:p>
        </w:tc>
        <w:tc>
          <w:tcPr>
            <w:tcW w:w="146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Calibri" w:hAnsi="Calibri"/>
                <w:color w:val="000000"/>
                <w:sz w:val="16"/>
                <w:szCs w:val="16"/>
              </w:rPr>
            </w:pPr>
            <w:r w:rsidRPr="00343A71">
              <w:rPr>
                <w:rFonts w:ascii="Calibri" w:hAnsi="Calibri"/>
                <w:color w:val="000000"/>
                <w:sz w:val="16"/>
                <w:szCs w:val="16"/>
              </w:rPr>
              <w:t>116846</w:t>
            </w:r>
          </w:p>
        </w:tc>
        <w:tc>
          <w:tcPr>
            <w:tcW w:w="2529"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Calibri" w:hAnsi="Calibri"/>
                <w:color w:val="000000"/>
                <w:sz w:val="16"/>
                <w:szCs w:val="16"/>
              </w:rPr>
            </w:pPr>
            <w:r w:rsidRPr="00343A71">
              <w:rPr>
                <w:rFonts w:ascii="Calibri" w:hAnsi="Calibri"/>
                <w:color w:val="000000"/>
                <w:sz w:val="16"/>
                <w:szCs w:val="16"/>
              </w:rPr>
              <w:t xml:space="preserve">                465725</w:t>
            </w:r>
          </w:p>
        </w:tc>
        <w:tc>
          <w:tcPr>
            <w:tcW w:w="1807"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Calibri" w:hAnsi="Calibri"/>
                <w:color w:val="000000"/>
                <w:sz w:val="16"/>
                <w:szCs w:val="16"/>
              </w:rPr>
            </w:pPr>
            <w:r w:rsidRPr="00343A71">
              <w:rPr>
                <w:rFonts w:ascii="Calibri" w:hAnsi="Calibri"/>
                <w:color w:val="000000"/>
                <w:sz w:val="16"/>
                <w:szCs w:val="16"/>
              </w:rPr>
              <w:t>269489</w:t>
            </w:r>
          </w:p>
        </w:tc>
        <w:tc>
          <w:tcPr>
            <w:tcW w:w="123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hAnsi="Arial" w:cs="Arial"/>
                <w:b/>
                <w:color w:val="000000"/>
                <w:sz w:val="16"/>
                <w:szCs w:val="16"/>
              </w:rPr>
            </w:pPr>
            <w:r w:rsidRPr="00343A71">
              <w:rPr>
                <w:rFonts w:ascii="Arial" w:hAnsi="Arial" w:cs="Arial"/>
                <w:b/>
                <w:color w:val="000000"/>
                <w:sz w:val="16"/>
                <w:szCs w:val="16"/>
              </w:rPr>
              <w:t>887597</w:t>
            </w:r>
          </w:p>
        </w:tc>
      </w:tr>
    </w:tbl>
    <w:p w:rsidR="00937B52" w:rsidRPr="00343A71" w:rsidRDefault="00937B52" w:rsidP="00937B52">
      <w:pPr>
        <w:autoSpaceDE w:val="0"/>
        <w:autoSpaceDN w:val="0"/>
        <w:adjustRightInd w:val="0"/>
        <w:ind w:left="708"/>
        <w:jc w:val="both"/>
        <w:rPr>
          <w:rFonts w:ascii="Arial" w:hAnsi="Arial" w:cs="Arial"/>
        </w:rPr>
      </w:pPr>
    </w:p>
    <w:p w:rsidR="00937B52" w:rsidRPr="00343A71" w:rsidRDefault="00937B52" w:rsidP="00937B52">
      <w:pPr>
        <w:autoSpaceDE w:val="0"/>
        <w:autoSpaceDN w:val="0"/>
        <w:adjustRightInd w:val="0"/>
        <w:jc w:val="both"/>
        <w:rPr>
          <w:rFonts w:ascii="Arial" w:hAnsi="Arial" w:cs="Arial"/>
        </w:rPr>
        <w:sectPr w:rsidR="00937B52" w:rsidRPr="00343A71" w:rsidSect="00864414">
          <w:pgSz w:w="16838" w:h="11906" w:orient="landscape"/>
          <w:pgMar w:top="851" w:right="567" w:bottom="849" w:left="851" w:header="709" w:footer="709" w:gutter="0"/>
          <w:cols w:space="708"/>
          <w:docGrid w:linePitch="360"/>
        </w:sectPr>
      </w:pPr>
    </w:p>
    <w:p w:rsidR="00937B52" w:rsidRPr="00FB3B33"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24" w:name="_Toc69477889"/>
      <w:r w:rsidRPr="00FB3B33">
        <w:rPr>
          <w:rFonts w:ascii="Times New Roman" w:eastAsia="Times New Roman" w:hAnsi="Times New Roman" w:cs="Times New Roman"/>
          <w:b/>
          <w:color w:val="000000"/>
        </w:rPr>
        <w:lastRenderedPageBreak/>
        <w:t>22. Адміністративні витрати</w:t>
      </w:r>
      <w:bookmarkEnd w:id="24"/>
    </w:p>
    <w:p w:rsidR="00937B52" w:rsidRPr="00FB3B33" w:rsidRDefault="00937B52" w:rsidP="00937B52">
      <w:pPr>
        <w:autoSpaceDE w:val="0"/>
        <w:autoSpaceDN w:val="0"/>
        <w:adjustRightInd w:val="0"/>
        <w:spacing w:after="0" w:line="240" w:lineRule="auto"/>
        <w:ind w:firstLine="708"/>
        <w:rPr>
          <w:rFonts w:ascii="Times New Roman" w:hAnsi="Times New Roman" w:cs="Times New Roman"/>
          <w:b/>
          <w:bCs/>
          <w:color w:val="000081"/>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color w:val="000000"/>
        </w:rPr>
        <w:t>Адміністративні витрати за</w:t>
      </w:r>
      <w:r w:rsidRPr="00FB3B33">
        <w:rPr>
          <w:rFonts w:ascii="Times New Roman" w:hAnsi="Times New Roman" w:cs="Times New Roman"/>
        </w:rPr>
        <w:t xml:space="preserve"> 2021 рік, що закінчився 31 грудня 2021 р</w:t>
      </w:r>
      <w:r w:rsidRPr="00FB3B33">
        <w:rPr>
          <w:rFonts w:ascii="Times New Roman" w:hAnsi="Times New Roman" w:cs="Times New Roman"/>
          <w:color w:val="000000"/>
        </w:rPr>
        <w:t>, представлені таким чином:</w:t>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tbl>
      <w:tblPr>
        <w:tblW w:w="9772" w:type="dxa"/>
        <w:tblInd w:w="93" w:type="dxa"/>
        <w:tblLook w:val="04A0"/>
      </w:tblPr>
      <w:tblGrid>
        <w:gridCol w:w="5600"/>
        <w:gridCol w:w="1078"/>
        <w:gridCol w:w="1393"/>
        <w:gridCol w:w="1701"/>
      </w:tblGrid>
      <w:tr w:rsidR="00937B52" w:rsidRPr="00343A71" w:rsidTr="005D5A28">
        <w:trPr>
          <w:trHeight w:val="315"/>
        </w:trPr>
        <w:tc>
          <w:tcPr>
            <w:tcW w:w="5600" w:type="dxa"/>
            <w:tcBorders>
              <w:top w:val="single" w:sz="8"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hAnsi="Arial" w:cs="Arial"/>
                <w:b/>
                <w:bCs/>
                <w:color w:val="000000"/>
                <w:sz w:val="16"/>
                <w:szCs w:val="16"/>
              </w:rPr>
            </w:pPr>
          </w:p>
        </w:tc>
        <w:tc>
          <w:tcPr>
            <w:tcW w:w="1078" w:type="dxa"/>
            <w:tcBorders>
              <w:top w:val="single" w:sz="8"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w:t>
            </w: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37B52" w:rsidRPr="00343A71" w:rsidRDefault="00937B52" w:rsidP="005D5A28">
            <w:pPr>
              <w:jc w:val="right"/>
              <w:rPr>
                <w:rFonts w:ascii="Calibri" w:hAnsi="Calibri"/>
                <w:color w:val="000000"/>
              </w:rPr>
            </w:pPr>
            <w:r w:rsidRPr="00343A71">
              <w:rPr>
                <w:rFonts w:ascii="Calibri" w:hAnsi="Calibri"/>
                <w:color w:val="000000"/>
              </w:rPr>
              <w:t>2021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937B52" w:rsidRPr="00343A71" w:rsidRDefault="00937B52" w:rsidP="005D5A28">
            <w:pPr>
              <w:jc w:val="right"/>
              <w:rPr>
                <w:rFonts w:ascii="Calibri" w:hAnsi="Calibri"/>
                <w:color w:val="000000"/>
              </w:rPr>
            </w:pPr>
            <w:r w:rsidRPr="00343A71">
              <w:rPr>
                <w:rFonts w:ascii="Calibri" w:hAnsi="Calibri"/>
                <w:color w:val="000000"/>
              </w:rPr>
              <w:t>2020</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Виплати працівникам</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lang w:val="en-US"/>
              </w:rPr>
              <w:t>1</w:t>
            </w:r>
            <w:r w:rsidRPr="00343A71">
              <w:rPr>
                <w:rFonts w:ascii="Calibri" w:hAnsi="Calibri"/>
                <w:color w:val="000000"/>
              </w:rPr>
              <w:t>44 074</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113 379</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Витрати на обслуговування</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12500</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10213</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Витрати на телекомунікаційний зв'язок</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4215</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3 862</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Знос і амортизація</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33376</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30 501</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Інше</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1244</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978</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Нарахування і виплати працівникам</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37985</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29088</w:t>
            </w:r>
          </w:p>
        </w:tc>
      </w:tr>
      <w:tr w:rsidR="00937B52" w:rsidRPr="00343A71" w:rsidTr="005D5A28">
        <w:trPr>
          <w:trHeight w:val="300"/>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Орендні та комунальні послуги</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8940</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5 734</w:t>
            </w:r>
          </w:p>
        </w:tc>
      </w:tr>
      <w:tr w:rsidR="00937B52" w:rsidRPr="00343A71" w:rsidTr="005D5A28">
        <w:trPr>
          <w:trHeight w:val="315"/>
        </w:trPr>
        <w:tc>
          <w:tcPr>
            <w:tcW w:w="5600"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r w:rsidRPr="00343A71">
              <w:rPr>
                <w:rFonts w:ascii="Arial" w:hAnsi="Arial" w:cs="Arial"/>
                <w:color w:val="000000"/>
                <w:sz w:val="16"/>
                <w:szCs w:val="16"/>
              </w:rPr>
              <w:t>Професійні послуги</w:t>
            </w:r>
          </w:p>
        </w:tc>
        <w:tc>
          <w:tcPr>
            <w:tcW w:w="1078" w:type="dxa"/>
            <w:tcBorders>
              <w:top w:val="nil"/>
              <w:left w:val="nil"/>
              <w:bottom w:val="nil"/>
              <w:right w:val="nil"/>
            </w:tcBorders>
            <w:shd w:val="clear" w:color="auto" w:fill="auto"/>
            <w:noWrap/>
            <w:vAlign w:val="center"/>
            <w:hideMark/>
          </w:tcPr>
          <w:p w:rsidR="00937B52" w:rsidRPr="00343A71" w:rsidRDefault="00937B52" w:rsidP="005D5A28">
            <w:pPr>
              <w:rPr>
                <w:rFonts w:ascii="Arial" w:hAnsi="Arial" w:cs="Arial"/>
                <w:color w:val="000000"/>
                <w:sz w:val="16"/>
                <w:szCs w:val="16"/>
              </w:rPr>
            </w:pPr>
          </w:p>
        </w:tc>
        <w:tc>
          <w:tcPr>
            <w:tcW w:w="139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176525</w:t>
            </w:r>
          </w:p>
        </w:tc>
        <w:tc>
          <w:tcPr>
            <w:tcW w:w="170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Calibri" w:hAnsi="Calibri"/>
                <w:color w:val="000000"/>
              </w:rPr>
            </w:pPr>
            <w:r w:rsidRPr="00343A71">
              <w:rPr>
                <w:rFonts w:ascii="Calibri" w:hAnsi="Calibri"/>
                <w:color w:val="000000"/>
              </w:rPr>
              <w:t>138039</w:t>
            </w:r>
          </w:p>
        </w:tc>
      </w:tr>
      <w:tr w:rsidR="00937B52" w:rsidRPr="00343A71" w:rsidTr="005D5A28">
        <w:trPr>
          <w:trHeight w:val="315"/>
        </w:trPr>
        <w:tc>
          <w:tcPr>
            <w:tcW w:w="5600" w:type="dxa"/>
            <w:tcBorders>
              <w:top w:val="single" w:sz="8"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Сума</w:t>
            </w:r>
          </w:p>
        </w:tc>
        <w:tc>
          <w:tcPr>
            <w:tcW w:w="1078" w:type="dxa"/>
            <w:tcBorders>
              <w:top w:val="single" w:sz="8" w:space="0" w:color="auto"/>
              <w:left w:val="nil"/>
              <w:bottom w:val="single" w:sz="8" w:space="0" w:color="auto"/>
              <w:right w:val="nil"/>
            </w:tcBorders>
            <w:shd w:val="clear" w:color="auto" w:fill="auto"/>
            <w:noWrap/>
            <w:vAlign w:val="center"/>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 </w:t>
            </w: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37B52" w:rsidRPr="00343A71" w:rsidRDefault="00937B52" w:rsidP="005D5A28">
            <w:pPr>
              <w:jc w:val="right"/>
              <w:rPr>
                <w:rFonts w:ascii="Calibri" w:hAnsi="Calibri"/>
                <w:b/>
                <w:color w:val="000000"/>
              </w:rPr>
            </w:pPr>
            <w:r w:rsidRPr="00343A71">
              <w:rPr>
                <w:rFonts w:ascii="Calibri" w:hAnsi="Calibri"/>
                <w:b/>
                <w:color w:val="000000"/>
              </w:rPr>
              <w:t>418 858</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937B52" w:rsidRPr="00343A71" w:rsidRDefault="00937B52" w:rsidP="005D5A28">
            <w:pPr>
              <w:jc w:val="center"/>
              <w:rPr>
                <w:rFonts w:ascii="Calibri" w:hAnsi="Calibri"/>
                <w:b/>
                <w:color w:val="000000"/>
              </w:rPr>
            </w:pPr>
            <w:r w:rsidRPr="00343A71">
              <w:rPr>
                <w:rFonts w:ascii="Calibri" w:hAnsi="Calibri"/>
                <w:b/>
                <w:color w:val="000000"/>
              </w:rPr>
              <w:t>331 791</w:t>
            </w:r>
          </w:p>
        </w:tc>
      </w:tr>
    </w:tbl>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709"/>
        <w:outlineLvl w:val="1"/>
        <w:rPr>
          <w:rFonts w:ascii="Times New Roman" w:hAnsi="Times New Roman" w:cs="Times New Roman"/>
          <w:b/>
          <w:bCs/>
          <w:color w:val="000081"/>
        </w:rPr>
      </w:pPr>
      <w:bookmarkStart w:id="25" w:name="_Toc69477890"/>
      <w:r w:rsidRPr="00FB3B33">
        <w:rPr>
          <w:rFonts w:ascii="Times New Roman" w:eastAsia="Times New Roman" w:hAnsi="Times New Roman" w:cs="Times New Roman"/>
          <w:b/>
          <w:color w:val="000000"/>
        </w:rPr>
        <w:t>23. Витрати на збут</w:t>
      </w:r>
      <w:bookmarkEnd w:id="25"/>
    </w:p>
    <w:p w:rsidR="00937B52" w:rsidRPr="00FB3B33" w:rsidRDefault="00937B52" w:rsidP="00937B52">
      <w:pPr>
        <w:autoSpaceDE w:val="0"/>
        <w:autoSpaceDN w:val="0"/>
        <w:adjustRightInd w:val="0"/>
        <w:spacing w:after="0" w:line="240" w:lineRule="auto"/>
        <w:ind w:firstLine="708"/>
        <w:rPr>
          <w:rFonts w:ascii="Times New Roman" w:hAnsi="Times New Roman" w:cs="Times New Roman"/>
          <w:color w:val="000000"/>
        </w:rPr>
      </w:pPr>
    </w:p>
    <w:p w:rsidR="00937B52" w:rsidRPr="00FB3B33" w:rsidRDefault="00937B52" w:rsidP="00937B52">
      <w:pPr>
        <w:autoSpaceDE w:val="0"/>
        <w:autoSpaceDN w:val="0"/>
        <w:adjustRightInd w:val="0"/>
        <w:spacing w:after="0" w:line="240" w:lineRule="auto"/>
        <w:ind w:firstLine="708"/>
        <w:rPr>
          <w:rFonts w:ascii="Times New Roman" w:eastAsia="Times New Roman" w:hAnsi="Times New Roman" w:cs="Times New Roman"/>
          <w:b/>
          <w:color w:val="000000"/>
        </w:rPr>
      </w:pPr>
      <w:r w:rsidRPr="00FB3B33">
        <w:rPr>
          <w:rFonts w:ascii="Times New Roman" w:hAnsi="Times New Roman" w:cs="Times New Roman"/>
          <w:color w:val="000000"/>
        </w:rPr>
        <w:t xml:space="preserve">Витрати на збут за </w:t>
      </w:r>
      <w:r w:rsidRPr="00FB3B33">
        <w:rPr>
          <w:rFonts w:ascii="Times New Roman" w:hAnsi="Times New Roman" w:cs="Times New Roman"/>
        </w:rPr>
        <w:t xml:space="preserve"> 2021 рік, що закінчились 31 грудня</w:t>
      </w:r>
      <w:r w:rsidRPr="00FB3B33">
        <w:rPr>
          <w:rFonts w:ascii="Times New Roman" w:hAnsi="Times New Roman" w:cs="Times New Roman"/>
          <w:color w:val="000000"/>
        </w:rPr>
        <w:t>, представлені таким чином:</w:t>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tbl>
      <w:tblPr>
        <w:tblW w:w="10015" w:type="dxa"/>
        <w:tblInd w:w="93" w:type="dxa"/>
        <w:tblLook w:val="04A0"/>
      </w:tblPr>
      <w:tblGrid>
        <w:gridCol w:w="4085"/>
        <w:gridCol w:w="2876"/>
        <w:gridCol w:w="3054"/>
      </w:tblGrid>
      <w:tr w:rsidR="00937B52" w:rsidRPr="00343A71" w:rsidTr="005D5A28">
        <w:trPr>
          <w:trHeight w:val="58"/>
        </w:trPr>
        <w:tc>
          <w:tcPr>
            <w:tcW w:w="4085"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sz w:val="16"/>
                <w:szCs w:val="16"/>
              </w:rPr>
            </w:pPr>
          </w:p>
        </w:tc>
        <w:tc>
          <w:tcPr>
            <w:tcW w:w="2876"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sz w:val="16"/>
                <w:szCs w:val="16"/>
              </w:rPr>
            </w:pPr>
            <w:r w:rsidRPr="00343A71">
              <w:rPr>
                <w:rFonts w:ascii="Arial" w:eastAsia="Times New Roman" w:hAnsi="Arial" w:cs="Arial"/>
                <w:b/>
                <w:bCs/>
                <w:sz w:val="16"/>
                <w:szCs w:val="16"/>
              </w:rPr>
              <w:t>2021</w:t>
            </w:r>
          </w:p>
        </w:tc>
        <w:tc>
          <w:tcPr>
            <w:tcW w:w="3054" w:type="dxa"/>
            <w:tcBorders>
              <w:top w:val="single" w:sz="4" w:space="0" w:color="auto"/>
              <w:left w:val="nil"/>
              <w:bottom w:val="single" w:sz="4" w:space="0" w:color="auto"/>
              <w:right w:val="nil"/>
            </w:tcBorders>
          </w:tcPr>
          <w:p w:rsidR="00937B52" w:rsidRPr="00343A71" w:rsidRDefault="00937B52" w:rsidP="005D5A28">
            <w:pPr>
              <w:jc w:val="center"/>
              <w:rPr>
                <w:rFonts w:ascii="Arial" w:eastAsia="Times New Roman" w:hAnsi="Arial" w:cs="Arial"/>
                <w:b/>
                <w:bCs/>
                <w:sz w:val="16"/>
                <w:szCs w:val="16"/>
              </w:rPr>
            </w:pPr>
            <w:r w:rsidRPr="00343A71">
              <w:rPr>
                <w:rFonts w:ascii="Arial" w:eastAsia="Times New Roman" w:hAnsi="Arial" w:cs="Arial"/>
                <w:b/>
                <w:bCs/>
                <w:sz w:val="16"/>
                <w:szCs w:val="16"/>
              </w:rPr>
              <w:t>2020</w:t>
            </w:r>
          </w:p>
        </w:tc>
      </w:tr>
      <w:tr w:rsidR="00937B52" w:rsidRPr="00343A71" w:rsidTr="005D5A28">
        <w:trPr>
          <w:trHeight w:val="58"/>
        </w:trPr>
        <w:tc>
          <w:tcPr>
            <w:tcW w:w="4085"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Маркетинг та реклама</w:t>
            </w:r>
          </w:p>
        </w:tc>
        <w:tc>
          <w:tcPr>
            <w:tcW w:w="2876" w:type="dxa"/>
            <w:tcBorders>
              <w:top w:val="nil"/>
              <w:left w:val="nil"/>
              <w:bottom w:val="nil"/>
              <w:right w:val="nil"/>
            </w:tcBorders>
            <w:shd w:val="clear" w:color="auto" w:fill="auto"/>
            <w:noWrap/>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3293   </w:t>
            </w:r>
          </w:p>
        </w:tc>
        <w:tc>
          <w:tcPr>
            <w:tcW w:w="3054" w:type="dxa"/>
            <w:tcBorders>
              <w:top w:val="nil"/>
              <w:left w:val="nil"/>
              <w:bottom w:val="nil"/>
              <w:right w:val="nil"/>
            </w:tcBorders>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2941</w:t>
            </w:r>
          </w:p>
        </w:tc>
      </w:tr>
      <w:tr w:rsidR="00937B52" w:rsidRPr="00343A71" w:rsidTr="005D5A28">
        <w:trPr>
          <w:trHeight w:val="58"/>
        </w:trPr>
        <w:tc>
          <w:tcPr>
            <w:tcW w:w="408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Total</w:t>
            </w:r>
          </w:p>
        </w:tc>
        <w:tc>
          <w:tcPr>
            <w:tcW w:w="2876"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sz w:val="16"/>
                <w:szCs w:val="16"/>
              </w:rPr>
            </w:pPr>
            <w:r w:rsidRPr="00343A71">
              <w:rPr>
                <w:rFonts w:ascii="Arial" w:eastAsia="Times New Roman" w:hAnsi="Arial" w:cs="Arial"/>
                <w:b/>
                <w:bCs/>
                <w:sz w:val="16"/>
                <w:szCs w:val="16"/>
              </w:rPr>
              <w:t>3293</w:t>
            </w:r>
          </w:p>
        </w:tc>
        <w:tc>
          <w:tcPr>
            <w:tcW w:w="3054" w:type="dxa"/>
            <w:tcBorders>
              <w:top w:val="single" w:sz="4" w:space="0" w:color="auto"/>
              <w:left w:val="nil"/>
              <w:bottom w:val="single" w:sz="8" w:space="0" w:color="auto"/>
              <w:right w:val="nil"/>
            </w:tcBorders>
          </w:tcPr>
          <w:p w:rsidR="00937B52" w:rsidRPr="00343A71" w:rsidRDefault="00937B52" w:rsidP="005D5A28">
            <w:pPr>
              <w:jc w:val="center"/>
              <w:rPr>
                <w:rFonts w:ascii="Arial" w:eastAsia="Times New Roman" w:hAnsi="Arial" w:cs="Arial"/>
                <w:b/>
                <w:bCs/>
                <w:sz w:val="16"/>
                <w:szCs w:val="16"/>
              </w:rPr>
            </w:pPr>
            <w:r w:rsidRPr="00343A71">
              <w:rPr>
                <w:rFonts w:ascii="Arial" w:eastAsia="Times New Roman" w:hAnsi="Arial" w:cs="Arial"/>
                <w:b/>
                <w:bCs/>
                <w:sz w:val="16"/>
                <w:szCs w:val="16"/>
              </w:rPr>
              <w:t>2941</w:t>
            </w:r>
          </w:p>
        </w:tc>
      </w:tr>
    </w:tbl>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709"/>
        <w:outlineLvl w:val="1"/>
        <w:rPr>
          <w:rFonts w:ascii="Times New Roman" w:eastAsia="Times New Roman" w:hAnsi="Times New Roman" w:cs="Times New Roman"/>
          <w:b/>
          <w:color w:val="000000"/>
        </w:rPr>
      </w:pPr>
      <w:bookmarkStart w:id="26" w:name="_Toc69477891"/>
      <w:r w:rsidRPr="00FB3B33">
        <w:rPr>
          <w:rFonts w:ascii="Times New Roman" w:eastAsia="Times New Roman" w:hAnsi="Times New Roman" w:cs="Times New Roman"/>
          <w:b/>
          <w:color w:val="000000"/>
        </w:rPr>
        <w:t>24. Фінансові доходи</w:t>
      </w:r>
      <w:bookmarkEnd w:id="26"/>
    </w:p>
    <w:p w:rsidR="00937B52" w:rsidRPr="00FB3B33" w:rsidRDefault="00937B52" w:rsidP="00937B52">
      <w:pPr>
        <w:tabs>
          <w:tab w:val="left" w:pos="5964"/>
        </w:tabs>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rPr>
        <w:tab/>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rPr>
        <w:t>Фінансові доходи за</w:t>
      </w:r>
      <w:r w:rsidRPr="00FB3B33">
        <w:rPr>
          <w:rFonts w:ascii="Times New Roman" w:hAnsi="Times New Roman" w:cs="Times New Roman"/>
          <w:color w:val="000000"/>
        </w:rPr>
        <w:t xml:space="preserve"> за </w:t>
      </w:r>
      <w:r w:rsidRPr="00FB3B33">
        <w:rPr>
          <w:rFonts w:ascii="Times New Roman" w:hAnsi="Times New Roman" w:cs="Times New Roman"/>
        </w:rPr>
        <w:t xml:space="preserve"> 2021 рік, що закінчились 31 грудня, представлені таким чином:</w:t>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tbl>
      <w:tblPr>
        <w:tblW w:w="10080" w:type="dxa"/>
        <w:tblInd w:w="93" w:type="dxa"/>
        <w:tblBorders>
          <w:bottom w:val="single" w:sz="4" w:space="0" w:color="auto"/>
        </w:tblBorders>
        <w:tblLook w:val="04A0"/>
      </w:tblPr>
      <w:tblGrid>
        <w:gridCol w:w="6252"/>
        <w:gridCol w:w="2055"/>
        <w:gridCol w:w="1773"/>
      </w:tblGrid>
      <w:tr w:rsidR="00937B52" w:rsidRPr="00343A71" w:rsidTr="005D5A28">
        <w:trPr>
          <w:trHeight w:val="275"/>
        </w:trPr>
        <w:tc>
          <w:tcPr>
            <w:tcW w:w="6252" w:type="dxa"/>
            <w:tcBorders>
              <w:top w:val="single" w:sz="4" w:space="0" w:color="auto"/>
              <w:bottom w:val="single" w:sz="4" w:space="0" w:color="auto"/>
            </w:tcBorders>
            <w:shd w:val="clear" w:color="auto" w:fill="auto"/>
            <w:vAlign w:val="center"/>
            <w:hideMark/>
          </w:tcPr>
          <w:p w:rsidR="00937B52" w:rsidRPr="00343A71" w:rsidRDefault="00937B52" w:rsidP="005D5A28">
            <w:pPr>
              <w:rPr>
                <w:rFonts w:ascii="Arial" w:eastAsia="Times New Roman" w:hAnsi="Arial" w:cs="Arial"/>
                <w:i/>
                <w:iCs/>
                <w:sz w:val="16"/>
                <w:szCs w:val="16"/>
              </w:rPr>
            </w:pPr>
          </w:p>
        </w:tc>
        <w:tc>
          <w:tcPr>
            <w:tcW w:w="2055" w:type="dxa"/>
            <w:tcBorders>
              <w:top w:val="single" w:sz="4" w:space="0" w:color="auto"/>
              <w:bottom w:val="single" w:sz="4" w:space="0" w:color="auto"/>
            </w:tcBorders>
            <w:shd w:val="clear" w:color="auto" w:fill="auto"/>
            <w:vAlign w:val="center"/>
            <w:hideMark/>
          </w:tcPr>
          <w:p w:rsidR="00937B52" w:rsidRPr="00343A71" w:rsidRDefault="00937B52" w:rsidP="005D5A28">
            <w:pPr>
              <w:jc w:val="center"/>
              <w:rPr>
                <w:rFonts w:ascii="Arial" w:eastAsia="Times New Roman" w:hAnsi="Arial" w:cs="Arial"/>
                <w:b/>
                <w:bCs/>
                <w:sz w:val="16"/>
                <w:szCs w:val="16"/>
              </w:rPr>
            </w:pPr>
            <w:r w:rsidRPr="00343A71">
              <w:rPr>
                <w:rFonts w:ascii="Arial" w:eastAsia="Times New Roman" w:hAnsi="Arial" w:cs="Arial"/>
                <w:b/>
                <w:bCs/>
                <w:sz w:val="16"/>
                <w:szCs w:val="16"/>
              </w:rPr>
              <w:t>2021</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b/>
                <w:bCs/>
                <w:sz w:val="16"/>
                <w:szCs w:val="16"/>
              </w:rPr>
            </w:pPr>
            <w:r w:rsidRPr="00343A71">
              <w:rPr>
                <w:rFonts w:ascii="Arial" w:eastAsia="Times New Roman" w:hAnsi="Arial" w:cs="Arial"/>
                <w:b/>
                <w:bCs/>
                <w:sz w:val="16"/>
                <w:szCs w:val="16"/>
              </w:rPr>
              <w:t>2020</w:t>
            </w:r>
          </w:p>
        </w:tc>
      </w:tr>
      <w:tr w:rsidR="00937B52" w:rsidRPr="00343A71" w:rsidTr="005D5A28">
        <w:trPr>
          <w:trHeight w:val="275"/>
        </w:trPr>
        <w:tc>
          <w:tcPr>
            <w:tcW w:w="6252" w:type="dxa"/>
            <w:tcBorders>
              <w:top w:val="single" w:sz="4" w:space="0" w:color="auto"/>
              <w:bottom w:val="single" w:sz="4" w:space="0" w:color="auto"/>
            </w:tcBorders>
            <w:shd w:val="clear" w:color="auto" w:fill="auto"/>
            <w:vAlign w:val="center"/>
          </w:tcPr>
          <w:p w:rsidR="00937B52" w:rsidRPr="00343A71" w:rsidRDefault="00937B52" w:rsidP="005D5A28">
            <w:pPr>
              <w:rPr>
                <w:rFonts w:ascii="Arial" w:eastAsia="Times New Roman" w:hAnsi="Arial" w:cs="Arial"/>
                <w:i/>
                <w:iCs/>
                <w:sz w:val="16"/>
                <w:szCs w:val="16"/>
              </w:rPr>
            </w:pPr>
            <w:r w:rsidRPr="00343A71">
              <w:rPr>
                <w:rFonts w:ascii="Arial" w:eastAsia="Times New Roman" w:hAnsi="Arial" w:cs="Arial"/>
                <w:color w:val="000000"/>
                <w:sz w:val="16"/>
                <w:szCs w:val="16"/>
              </w:rPr>
              <w:t>Дивіденди, отримані від фінансових інвестицій</w:t>
            </w:r>
          </w:p>
        </w:tc>
        <w:tc>
          <w:tcPr>
            <w:tcW w:w="2055"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bCs/>
                <w:sz w:val="16"/>
                <w:szCs w:val="16"/>
              </w:rPr>
            </w:pPr>
            <w:r w:rsidRPr="00343A71">
              <w:rPr>
                <w:rFonts w:ascii="Arial" w:eastAsia="Times New Roman" w:hAnsi="Arial" w:cs="Arial"/>
                <w:bCs/>
                <w:sz w:val="16"/>
                <w:szCs w:val="16"/>
              </w:rPr>
              <w:t xml:space="preserve">          - </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bCs/>
                <w:sz w:val="16"/>
                <w:szCs w:val="16"/>
              </w:rPr>
            </w:pPr>
          </w:p>
        </w:tc>
      </w:tr>
      <w:tr w:rsidR="00937B52" w:rsidRPr="00343A71" w:rsidTr="005D5A28">
        <w:trPr>
          <w:trHeight w:val="314"/>
        </w:trPr>
        <w:tc>
          <w:tcPr>
            <w:tcW w:w="6252" w:type="dxa"/>
            <w:tcBorders>
              <w:top w:val="single" w:sz="4" w:space="0" w:color="auto"/>
              <w:bottom w:val="single" w:sz="4" w:space="0" w:color="auto"/>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Процентні доходи за депозитами та залишками на поточних рахунках</w:t>
            </w:r>
          </w:p>
        </w:tc>
        <w:tc>
          <w:tcPr>
            <w:tcW w:w="2055" w:type="dxa"/>
            <w:tcBorders>
              <w:top w:val="single" w:sz="4" w:space="0" w:color="auto"/>
              <w:bottom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61386</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107 739</w:t>
            </w:r>
          </w:p>
        </w:tc>
      </w:tr>
      <w:tr w:rsidR="00937B52" w:rsidRPr="00343A71" w:rsidTr="005D5A28">
        <w:trPr>
          <w:trHeight w:val="258"/>
        </w:trPr>
        <w:tc>
          <w:tcPr>
            <w:tcW w:w="6252" w:type="dxa"/>
            <w:tcBorders>
              <w:top w:val="single" w:sz="4" w:space="0" w:color="auto"/>
              <w:left w:val="nil"/>
              <w:bottom w:val="single" w:sz="4" w:space="0" w:color="auto"/>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Процентні доходи за облігаціями</w:t>
            </w:r>
          </w:p>
        </w:tc>
        <w:tc>
          <w:tcPr>
            <w:tcW w:w="2055" w:type="dxa"/>
            <w:tcBorders>
              <w:top w:val="single" w:sz="4" w:space="0" w:color="auto"/>
              <w:bottom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73 583</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55 158</w:t>
            </w:r>
          </w:p>
        </w:tc>
      </w:tr>
      <w:tr w:rsidR="00937B52" w:rsidRPr="00343A71" w:rsidTr="005D5A28">
        <w:trPr>
          <w:trHeight w:val="258"/>
        </w:trPr>
        <w:tc>
          <w:tcPr>
            <w:tcW w:w="6252" w:type="dxa"/>
            <w:tcBorders>
              <w:top w:val="single" w:sz="4" w:space="0" w:color="auto"/>
              <w:bottom w:val="single" w:sz="4" w:space="0" w:color="auto"/>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Процентні доходи за внесками в гарантійні фонди</w:t>
            </w:r>
          </w:p>
        </w:tc>
        <w:tc>
          <w:tcPr>
            <w:tcW w:w="2055" w:type="dxa"/>
            <w:tcBorders>
              <w:top w:val="single" w:sz="4" w:space="0" w:color="auto"/>
              <w:bottom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41185  </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46 314</w:t>
            </w:r>
          </w:p>
        </w:tc>
      </w:tr>
      <w:tr w:rsidR="00937B52" w:rsidRPr="00343A71" w:rsidTr="005D5A28">
        <w:trPr>
          <w:trHeight w:val="258"/>
        </w:trPr>
        <w:tc>
          <w:tcPr>
            <w:tcW w:w="6252" w:type="dxa"/>
            <w:tcBorders>
              <w:top w:val="single" w:sz="4" w:space="0" w:color="auto"/>
              <w:bottom w:val="single" w:sz="4" w:space="0" w:color="auto"/>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Доходи від розірвання договорів фінансової оренди</w:t>
            </w:r>
          </w:p>
        </w:tc>
        <w:tc>
          <w:tcPr>
            <w:tcW w:w="2055" w:type="dxa"/>
            <w:tcBorders>
              <w:top w:val="single" w:sz="4" w:space="0" w:color="auto"/>
              <w:bottom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30 029</w:t>
            </w:r>
          </w:p>
        </w:tc>
        <w:tc>
          <w:tcPr>
            <w:tcW w:w="1773" w:type="dxa"/>
            <w:tcBorders>
              <w:top w:val="single" w:sz="4" w:space="0" w:color="auto"/>
              <w:bottom w:val="single" w:sz="4" w:space="0" w:color="auto"/>
            </w:tcBorders>
            <w:shd w:val="clear" w:color="auto" w:fill="auto"/>
            <w:vAlign w:val="center"/>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21 479</w:t>
            </w:r>
          </w:p>
        </w:tc>
      </w:tr>
      <w:tr w:rsidR="00937B52" w:rsidRPr="00343A71" w:rsidTr="005D5A28">
        <w:trPr>
          <w:trHeight w:val="275"/>
        </w:trPr>
        <w:tc>
          <w:tcPr>
            <w:tcW w:w="6252" w:type="dxa"/>
            <w:tcBorders>
              <w:top w:val="single" w:sz="4" w:space="0" w:color="auto"/>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Total</w:t>
            </w:r>
          </w:p>
        </w:tc>
        <w:tc>
          <w:tcPr>
            <w:tcW w:w="2055" w:type="dxa"/>
            <w:tcBorders>
              <w:top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206 183</w:t>
            </w:r>
          </w:p>
        </w:tc>
        <w:tc>
          <w:tcPr>
            <w:tcW w:w="1773" w:type="dxa"/>
            <w:tcBorders>
              <w:top w:val="single" w:sz="4" w:space="0" w:color="auto"/>
            </w:tcBorders>
            <w:shd w:val="clear" w:color="auto" w:fill="auto"/>
            <w:vAlign w:val="center"/>
          </w:tcPr>
          <w:p w:rsidR="00937B52" w:rsidRPr="00343A71" w:rsidRDefault="00937B52" w:rsidP="005D5A28">
            <w:pPr>
              <w:jc w:val="cente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230 689</w:t>
            </w:r>
          </w:p>
        </w:tc>
      </w:tr>
    </w:tbl>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left="709"/>
        <w:jc w:val="both"/>
        <w:outlineLvl w:val="1"/>
        <w:rPr>
          <w:rFonts w:ascii="Times New Roman" w:eastAsia="Times New Roman" w:hAnsi="Times New Roman" w:cs="Times New Roman"/>
          <w:b/>
          <w:color w:val="000000"/>
        </w:rPr>
      </w:pPr>
      <w:bookmarkStart w:id="27" w:name="_Toc69477892"/>
      <w:bookmarkStart w:id="28" w:name="_Toc69477893"/>
      <w:r w:rsidRPr="00FB3B33">
        <w:rPr>
          <w:rFonts w:ascii="Times New Roman" w:eastAsia="Times New Roman" w:hAnsi="Times New Roman" w:cs="Times New Roman"/>
          <w:b/>
          <w:color w:val="000000"/>
        </w:rPr>
        <w:t>25. Інші операційні доходи</w:t>
      </w:r>
      <w:bookmarkEnd w:id="27"/>
    </w:p>
    <w:p w:rsidR="00937B52" w:rsidRPr="00FB3B33" w:rsidRDefault="00937B52" w:rsidP="00937B52">
      <w:pPr>
        <w:autoSpaceDE w:val="0"/>
        <w:autoSpaceDN w:val="0"/>
        <w:adjustRightInd w:val="0"/>
        <w:spacing w:after="0" w:line="240" w:lineRule="auto"/>
        <w:ind w:left="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rPr>
        <w:lastRenderedPageBreak/>
        <w:t>Інші операційні доходи на 31 грудня, представлені таким чином:</w:t>
      </w: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tbl>
      <w:tblPr>
        <w:tblW w:w="10080" w:type="dxa"/>
        <w:tblCellMar>
          <w:left w:w="0" w:type="dxa"/>
          <w:right w:w="0" w:type="dxa"/>
        </w:tblCellMar>
        <w:tblLook w:val="04A0"/>
      </w:tblPr>
      <w:tblGrid>
        <w:gridCol w:w="7230"/>
        <w:gridCol w:w="96"/>
        <w:gridCol w:w="1336"/>
        <w:gridCol w:w="1264"/>
        <w:gridCol w:w="154"/>
      </w:tblGrid>
      <w:tr w:rsidR="00937B52" w:rsidRPr="00343A71" w:rsidTr="005D5A28">
        <w:trPr>
          <w:gridAfter w:val="1"/>
          <w:wAfter w:w="154" w:type="dxa"/>
          <w:trHeight w:val="249"/>
        </w:trPr>
        <w:tc>
          <w:tcPr>
            <w:tcW w:w="7326"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37B52" w:rsidRPr="00343A71" w:rsidRDefault="00937B52" w:rsidP="005D5A28">
            <w:pPr>
              <w:rPr>
                <w:rFonts w:ascii="Calibri" w:hAnsi="Calibri"/>
                <w:sz w:val="20"/>
                <w:szCs w:val="20"/>
              </w:rPr>
            </w:pPr>
          </w:p>
        </w:tc>
        <w:tc>
          <w:tcPr>
            <w:tcW w:w="260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37B52" w:rsidRPr="00343A71" w:rsidRDefault="00937B52" w:rsidP="005D5A28">
            <w:pPr>
              <w:rPr>
                <w:rFonts w:ascii="Arial" w:hAnsi="Arial" w:cs="Arial"/>
                <w:b/>
                <w:bCs/>
                <w:color w:val="000000"/>
                <w:sz w:val="16"/>
                <w:szCs w:val="16"/>
              </w:rPr>
            </w:pPr>
            <w:r w:rsidRPr="00343A71">
              <w:rPr>
                <w:rFonts w:ascii="Arial" w:hAnsi="Arial" w:cs="Arial"/>
                <w:b/>
                <w:bCs/>
                <w:color w:val="000000"/>
                <w:sz w:val="16"/>
                <w:szCs w:val="16"/>
              </w:rPr>
              <w:t>31.12.2021                 31.12.2020</w:t>
            </w:r>
          </w:p>
        </w:tc>
      </w:tr>
      <w:tr w:rsidR="00937B52" w:rsidRPr="00343A71" w:rsidTr="005D5A28">
        <w:trPr>
          <w:trHeight w:val="217"/>
        </w:trPr>
        <w:tc>
          <w:tcPr>
            <w:tcW w:w="7230" w:type="dxa"/>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Дохід від реалізації інших оборотних активів</w:t>
            </w:r>
          </w:p>
        </w:tc>
        <w:tc>
          <w:tcPr>
            <w:tcW w:w="1432"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110221</w:t>
            </w:r>
          </w:p>
        </w:tc>
        <w:tc>
          <w:tcPr>
            <w:tcW w:w="1418"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3</w:t>
            </w:r>
          </w:p>
        </w:tc>
      </w:tr>
      <w:tr w:rsidR="00937B52" w:rsidRPr="00343A71" w:rsidTr="005D5A28">
        <w:trPr>
          <w:trHeight w:val="217"/>
        </w:trPr>
        <w:tc>
          <w:tcPr>
            <w:tcW w:w="7230" w:type="dxa"/>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Дохід від операцій з валютою</w:t>
            </w:r>
          </w:p>
        </w:tc>
        <w:tc>
          <w:tcPr>
            <w:tcW w:w="1432"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7663</w:t>
            </w:r>
          </w:p>
        </w:tc>
        <w:tc>
          <w:tcPr>
            <w:tcW w:w="1418"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21412</w:t>
            </w:r>
          </w:p>
        </w:tc>
      </w:tr>
      <w:tr w:rsidR="00937B52" w:rsidRPr="00343A71" w:rsidTr="005D5A28">
        <w:trPr>
          <w:trHeight w:val="217"/>
        </w:trPr>
        <w:tc>
          <w:tcPr>
            <w:tcW w:w="7230" w:type="dxa"/>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Дохід від зміни вартості активів, які оцінюються за справедливою вартістю   </w:t>
            </w:r>
          </w:p>
        </w:tc>
        <w:tc>
          <w:tcPr>
            <w:tcW w:w="1432"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9741</w:t>
            </w:r>
          </w:p>
        </w:tc>
        <w:tc>
          <w:tcPr>
            <w:tcW w:w="1418" w:type="dxa"/>
            <w:gridSpan w:val="2"/>
            <w:tcBorders>
              <w:top w:val="single" w:sz="4" w:space="0" w:color="auto"/>
              <w:left w:val="nil"/>
              <w:bottom w:val="single" w:sz="4" w:space="0" w:color="auto"/>
              <w:right w:val="nil"/>
            </w:tcBorders>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10295</w:t>
            </w:r>
          </w:p>
        </w:tc>
      </w:tr>
      <w:tr w:rsidR="00937B52" w:rsidRPr="00343A71" w:rsidTr="005D5A28">
        <w:trPr>
          <w:trHeight w:val="240"/>
        </w:trPr>
        <w:tc>
          <w:tcPr>
            <w:tcW w:w="10080" w:type="dxa"/>
            <w:gridSpan w:val="5"/>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Дохід від отриманої частки перестраховиків у виплаченому страховому відшкодуванні                          64945                      54175</w:t>
            </w:r>
          </w:p>
        </w:tc>
      </w:tr>
      <w:tr w:rsidR="00937B52" w:rsidRPr="00343A71" w:rsidTr="005D5A28">
        <w:trPr>
          <w:trHeight w:val="266"/>
        </w:trPr>
        <w:tc>
          <w:tcPr>
            <w:tcW w:w="10080" w:type="dxa"/>
            <w:gridSpan w:val="5"/>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Дохід від надання послуг із врегулювання збитків                                                                                        74647                      45499</w:t>
            </w:r>
          </w:p>
        </w:tc>
      </w:tr>
      <w:tr w:rsidR="00937B52" w:rsidRPr="00343A71" w:rsidTr="005D5A28">
        <w:trPr>
          <w:trHeight w:val="390"/>
        </w:trPr>
        <w:tc>
          <w:tcPr>
            <w:tcW w:w="10080" w:type="dxa"/>
            <w:gridSpan w:val="5"/>
            <w:tcBorders>
              <w:top w:val="single" w:sz="4" w:space="0" w:color="auto"/>
              <w:left w:val="nil"/>
              <w:bottom w:val="single" w:sz="4" w:space="0" w:color="auto"/>
              <w:right w:val="nil"/>
            </w:tcBorders>
            <w:noWrap/>
            <w:tcMar>
              <w:top w:w="0" w:type="dxa"/>
              <w:left w:w="108" w:type="dxa"/>
              <w:bottom w:w="0" w:type="dxa"/>
              <w:right w:w="108" w:type="dxa"/>
            </w:tcMar>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b/>
                <w:bCs/>
                <w:color w:val="000000"/>
                <w:sz w:val="16"/>
                <w:szCs w:val="16"/>
              </w:rPr>
              <w:t>Total                                                                                                                                                                  267 217                 131 384</w:t>
            </w:r>
          </w:p>
        </w:tc>
      </w:tr>
    </w:tbl>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left="709"/>
        <w:jc w:val="both"/>
        <w:outlineLvl w:val="1"/>
        <w:rPr>
          <w:rFonts w:ascii="Times New Roman" w:eastAsia="Times New Roman" w:hAnsi="Times New Roman" w:cs="Times New Roman"/>
          <w:b/>
          <w:color w:val="000000"/>
        </w:rPr>
      </w:pPr>
      <w:r w:rsidRPr="00FB3B33">
        <w:rPr>
          <w:rFonts w:ascii="Times New Roman" w:eastAsia="Times New Roman" w:hAnsi="Times New Roman" w:cs="Times New Roman"/>
          <w:b/>
          <w:color w:val="000000"/>
        </w:rPr>
        <w:t>26. Інші операційні витрати</w:t>
      </w:r>
      <w:bookmarkEnd w:id="28"/>
    </w:p>
    <w:p w:rsidR="00937B52" w:rsidRPr="00FB3B33" w:rsidRDefault="00937B52" w:rsidP="00937B52">
      <w:pPr>
        <w:autoSpaceDE w:val="0"/>
        <w:autoSpaceDN w:val="0"/>
        <w:adjustRightInd w:val="0"/>
        <w:spacing w:after="0" w:line="240" w:lineRule="auto"/>
        <w:ind w:left="708"/>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left="708"/>
        <w:jc w:val="both"/>
        <w:rPr>
          <w:rFonts w:ascii="Times New Roman" w:hAnsi="Times New Roman" w:cs="Times New Roman"/>
        </w:rPr>
      </w:pPr>
      <w:r w:rsidRPr="00FB3B33">
        <w:rPr>
          <w:rFonts w:ascii="Times New Roman" w:hAnsi="Times New Roman" w:cs="Times New Roman"/>
        </w:rPr>
        <w:t>Інші операційні витрати за 2021рік, що закінчився 31 грудня, представлені таким чином:</w:t>
      </w:r>
    </w:p>
    <w:p w:rsidR="00937B52" w:rsidRPr="00343A71" w:rsidRDefault="00937B52" w:rsidP="00937B52">
      <w:pPr>
        <w:autoSpaceDE w:val="0"/>
        <w:autoSpaceDN w:val="0"/>
        <w:adjustRightInd w:val="0"/>
        <w:spacing w:after="0" w:line="240" w:lineRule="auto"/>
        <w:jc w:val="both"/>
        <w:rPr>
          <w:rFonts w:ascii="Arial" w:hAnsi="Arial" w:cs="Arial"/>
        </w:rPr>
      </w:pPr>
    </w:p>
    <w:tbl>
      <w:tblPr>
        <w:tblW w:w="8359" w:type="dxa"/>
        <w:tblInd w:w="113" w:type="dxa"/>
        <w:tblLook w:val="04A0"/>
      </w:tblPr>
      <w:tblGrid>
        <w:gridCol w:w="5665"/>
        <w:gridCol w:w="1377"/>
        <w:gridCol w:w="1317"/>
      </w:tblGrid>
      <w:tr w:rsidR="00937B52" w:rsidRPr="00343A71" w:rsidTr="005D5A28">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rPr>
                <w:rFonts w:ascii="Calibri" w:eastAsia="Times New Roman" w:hAnsi="Calibri"/>
                <w:color w:val="000000"/>
                <w:sz w:val="20"/>
                <w:szCs w:val="20"/>
              </w:rPr>
            </w:pPr>
            <w:r w:rsidRPr="00343A71">
              <w:rPr>
                <w:rFonts w:ascii="Calibri" w:eastAsia="Times New Roman" w:hAnsi="Calibri"/>
                <w:color w:val="000000"/>
                <w:sz w:val="20"/>
                <w:szCs w:val="20"/>
              </w:rPr>
              <w:t>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b/>
                <w:bCs/>
                <w:color w:val="000000"/>
                <w:sz w:val="18"/>
                <w:szCs w:val="18"/>
              </w:rPr>
            </w:pPr>
            <w:r w:rsidRPr="00343A71">
              <w:rPr>
                <w:rFonts w:eastAsia="Times New Roman"/>
                <w:b/>
                <w:bCs/>
                <w:color w:val="000000"/>
                <w:sz w:val="18"/>
                <w:szCs w:val="18"/>
              </w:rPr>
              <w:t>2021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b/>
                <w:bCs/>
                <w:color w:val="000000"/>
                <w:sz w:val="18"/>
                <w:szCs w:val="18"/>
              </w:rPr>
            </w:pPr>
            <w:r w:rsidRPr="00343A71">
              <w:rPr>
                <w:rFonts w:eastAsia="Times New Roman"/>
                <w:b/>
                <w:bCs/>
                <w:color w:val="000000"/>
                <w:sz w:val="18"/>
                <w:szCs w:val="18"/>
              </w:rPr>
              <w:t>2020</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Створення резерву сумнівних боргів</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64747</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53817</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Витрати від операцій з валютою</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12829</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12815</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Собівартість реалізованих виробничих запасів</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110629</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Інші затрати операційної діяльності, в т.ч.:</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відрахування у технічні резерви</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регламенті виплати МТСБУ</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lang w:val="en-US"/>
              </w:rPr>
              <w:t>2</w:t>
            </w:r>
            <w:r w:rsidRPr="00343A71">
              <w:rPr>
                <w:rFonts w:eastAsia="Times New Roman"/>
                <w:color w:val="000000"/>
                <w:sz w:val="18"/>
                <w:szCs w:val="18"/>
              </w:rPr>
              <w:t>9652</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інші операціійні витрати</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108328</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lang w:val="en-US"/>
              </w:rPr>
            </w:pPr>
            <w:r w:rsidRPr="00343A71">
              <w:rPr>
                <w:rFonts w:eastAsia="Times New Roman"/>
                <w:color w:val="000000"/>
                <w:sz w:val="18"/>
                <w:szCs w:val="18"/>
              </w:rPr>
              <w:t>131218</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Штрафи, пені та неустойки</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lang w:val="en-US"/>
              </w:rPr>
              <w:t>21</w:t>
            </w:r>
            <w:r w:rsidRPr="00343A71">
              <w:rPr>
                <w:rFonts w:eastAsia="Times New Roman"/>
                <w:color w:val="000000"/>
                <w:sz w:val="18"/>
                <w:szCs w:val="18"/>
              </w:rPr>
              <w:t>6</w:t>
            </w:r>
          </w:p>
        </w:tc>
        <w:tc>
          <w:tcPr>
            <w:tcW w:w="1317" w:type="dxa"/>
            <w:tcBorders>
              <w:top w:val="nil"/>
              <w:left w:val="nil"/>
              <w:bottom w:val="single" w:sz="4" w:space="0" w:color="auto"/>
              <w:right w:val="single" w:sz="4" w:space="0" w:color="auto"/>
            </w:tcBorders>
            <w:shd w:val="clear" w:color="auto" w:fill="auto"/>
            <w:noWrap/>
            <w:vAlign w:val="bottom"/>
            <w:hideMark/>
          </w:tcPr>
          <w:p w:rsidR="00937B52" w:rsidRPr="00343A71" w:rsidRDefault="00937B52" w:rsidP="005D5A28">
            <w:pPr>
              <w:spacing w:after="0" w:line="240" w:lineRule="auto"/>
              <w:jc w:val="center"/>
              <w:rPr>
                <w:rFonts w:eastAsia="Times New Roman"/>
                <w:color w:val="000000"/>
                <w:sz w:val="18"/>
                <w:szCs w:val="18"/>
              </w:rPr>
            </w:pPr>
            <w:r w:rsidRPr="00343A71">
              <w:rPr>
                <w:rFonts w:eastAsia="Times New Roman"/>
                <w:color w:val="000000"/>
                <w:sz w:val="18"/>
                <w:szCs w:val="18"/>
              </w:rPr>
              <w:t>30</w:t>
            </w:r>
          </w:p>
        </w:tc>
      </w:tr>
      <w:tr w:rsidR="00937B52" w:rsidRPr="00343A71" w:rsidTr="005D5A2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Сума</w:t>
            </w:r>
          </w:p>
        </w:tc>
        <w:tc>
          <w:tcPr>
            <w:tcW w:w="137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326 401</w:t>
            </w:r>
          </w:p>
        </w:tc>
        <w:tc>
          <w:tcPr>
            <w:tcW w:w="1317" w:type="dxa"/>
            <w:tcBorders>
              <w:top w:val="nil"/>
              <w:left w:val="nil"/>
              <w:bottom w:val="single" w:sz="4" w:space="0" w:color="auto"/>
              <w:right w:val="single" w:sz="4" w:space="0" w:color="auto"/>
            </w:tcBorders>
            <w:shd w:val="clear" w:color="auto" w:fill="auto"/>
            <w:noWrap/>
            <w:vAlign w:val="center"/>
            <w:hideMark/>
          </w:tcPr>
          <w:p w:rsidR="00937B52" w:rsidRPr="00343A71" w:rsidRDefault="00937B52" w:rsidP="005D5A28">
            <w:pPr>
              <w:spacing w:after="0" w:line="240" w:lineRule="auto"/>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197 880</w:t>
            </w:r>
          </w:p>
        </w:tc>
      </w:tr>
    </w:tbl>
    <w:p w:rsidR="00937B52" w:rsidRPr="00FB3B33" w:rsidRDefault="00937B52" w:rsidP="00937B52">
      <w:pPr>
        <w:autoSpaceDE w:val="0"/>
        <w:autoSpaceDN w:val="0"/>
        <w:adjustRightInd w:val="0"/>
        <w:spacing w:after="0" w:line="240" w:lineRule="auto"/>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567"/>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rPr>
      </w:pPr>
      <w:bookmarkStart w:id="29" w:name="_Toc69477894"/>
      <w:r w:rsidRPr="00FB3B33">
        <w:rPr>
          <w:rFonts w:ascii="Times New Roman" w:eastAsia="Times New Roman" w:hAnsi="Times New Roman" w:cs="Times New Roman"/>
          <w:b/>
          <w:color w:val="000000"/>
        </w:rPr>
        <w:t>27. Інші фінансові витрати</w:t>
      </w:r>
      <w:bookmarkEnd w:id="29"/>
    </w:p>
    <w:p w:rsidR="00937B52" w:rsidRPr="00FB3B33" w:rsidRDefault="00937B52" w:rsidP="00937B52">
      <w:pPr>
        <w:autoSpaceDE w:val="0"/>
        <w:autoSpaceDN w:val="0"/>
        <w:adjustRightInd w:val="0"/>
        <w:spacing w:after="0" w:line="240" w:lineRule="auto"/>
        <w:ind w:firstLine="567"/>
        <w:jc w:val="both"/>
        <w:rPr>
          <w:rFonts w:ascii="Times New Roman" w:eastAsia="Times New Roman" w:hAnsi="Times New Roman" w:cs="Times New Roman"/>
          <w:b/>
          <w:color w:val="000000"/>
        </w:rPr>
      </w:pPr>
    </w:p>
    <w:p w:rsidR="00937B52" w:rsidRPr="00FB3B33" w:rsidRDefault="00937B52" w:rsidP="00937B52">
      <w:pPr>
        <w:autoSpaceDE w:val="0"/>
        <w:autoSpaceDN w:val="0"/>
        <w:adjustRightInd w:val="0"/>
        <w:spacing w:after="0" w:line="240" w:lineRule="auto"/>
        <w:ind w:firstLine="567"/>
        <w:jc w:val="both"/>
        <w:rPr>
          <w:rFonts w:ascii="Times New Roman" w:hAnsi="Times New Roman" w:cs="Times New Roman"/>
        </w:rPr>
      </w:pPr>
      <w:r w:rsidRPr="00FB3B33">
        <w:rPr>
          <w:rFonts w:ascii="Times New Roman" w:hAnsi="Times New Roman" w:cs="Times New Roman"/>
        </w:rPr>
        <w:t>Інші фінансові витрати за 2021 рік, що закінчився 31 грудня , представлені таким чином:</w:t>
      </w:r>
    </w:p>
    <w:p w:rsidR="00937B52" w:rsidRPr="00FB3B33" w:rsidRDefault="00937B52" w:rsidP="00937B52">
      <w:pPr>
        <w:autoSpaceDE w:val="0"/>
        <w:autoSpaceDN w:val="0"/>
        <w:adjustRightInd w:val="0"/>
        <w:spacing w:after="0" w:line="240" w:lineRule="auto"/>
        <w:ind w:firstLine="567"/>
        <w:jc w:val="both"/>
        <w:rPr>
          <w:rFonts w:ascii="Times New Roman" w:eastAsia="Times New Roman" w:hAnsi="Times New Roman" w:cs="Times New Roman"/>
          <w:b/>
          <w:color w:val="000000"/>
        </w:rPr>
      </w:pPr>
    </w:p>
    <w:tbl>
      <w:tblPr>
        <w:tblW w:w="10032" w:type="dxa"/>
        <w:tblInd w:w="93" w:type="dxa"/>
        <w:tblLook w:val="04A0"/>
      </w:tblPr>
      <w:tblGrid>
        <w:gridCol w:w="5813"/>
        <w:gridCol w:w="4219"/>
      </w:tblGrid>
      <w:tr w:rsidR="00937B52" w:rsidRPr="00343A71" w:rsidTr="005D5A28">
        <w:trPr>
          <w:trHeight w:val="259"/>
        </w:trPr>
        <w:tc>
          <w:tcPr>
            <w:tcW w:w="581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sz w:val="16"/>
                <w:szCs w:val="16"/>
              </w:rPr>
            </w:pPr>
          </w:p>
        </w:tc>
        <w:tc>
          <w:tcPr>
            <w:tcW w:w="421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jc w:val="center"/>
              <w:rPr>
                <w:rFonts w:ascii="Arial" w:eastAsia="Times New Roman" w:hAnsi="Arial" w:cs="Arial"/>
                <w:b/>
                <w:bCs/>
                <w:sz w:val="16"/>
                <w:szCs w:val="16"/>
              </w:rPr>
            </w:pPr>
            <w:r w:rsidRPr="00343A71">
              <w:rPr>
                <w:rFonts w:ascii="Arial" w:eastAsia="Times New Roman" w:hAnsi="Arial" w:cs="Arial"/>
                <w:b/>
                <w:bCs/>
                <w:sz w:val="16"/>
                <w:szCs w:val="16"/>
              </w:rPr>
              <w:t xml:space="preserve">                     2021                            2020</w:t>
            </w:r>
          </w:p>
        </w:tc>
      </w:tr>
      <w:tr w:rsidR="00937B52" w:rsidRPr="00343A71" w:rsidTr="005D5A28">
        <w:trPr>
          <w:trHeight w:val="259"/>
        </w:trPr>
        <w:tc>
          <w:tcPr>
            <w:tcW w:w="5813"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sz w:val="16"/>
                <w:szCs w:val="16"/>
              </w:rPr>
            </w:pPr>
            <w:r w:rsidRPr="00343A71">
              <w:rPr>
                <w:rFonts w:ascii="Arial" w:eastAsia="Times New Roman" w:hAnsi="Arial" w:cs="Arial"/>
                <w:sz w:val="16"/>
                <w:szCs w:val="16"/>
              </w:rPr>
              <w:t>Процентні витрати за фінансовою орендою</w:t>
            </w:r>
          </w:p>
        </w:tc>
        <w:tc>
          <w:tcPr>
            <w:tcW w:w="4219"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eastAsia="Times New Roman" w:hAnsi="Arial" w:cs="Arial"/>
                <w:sz w:val="16"/>
                <w:szCs w:val="16"/>
              </w:rPr>
            </w:pPr>
            <w:r w:rsidRPr="00343A71">
              <w:rPr>
                <w:rFonts w:ascii="Arial" w:eastAsia="Times New Roman" w:hAnsi="Arial" w:cs="Arial"/>
                <w:sz w:val="16"/>
                <w:szCs w:val="16"/>
              </w:rPr>
              <w:t xml:space="preserve">4959                   4829                                     </w:t>
            </w:r>
          </w:p>
        </w:tc>
      </w:tr>
      <w:tr w:rsidR="00937B52" w:rsidRPr="00343A71" w:rsidTr="005D5A28">
        <w:trPr>
          <w:trHeight w:val="259"/>
        </w:trPr>
        <w:tc>
          <w:tcPr>
            <w:tcW w:w="5813"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sz w:val="16"/>
                <w:szCs w:val="16"/>
              </w:rPr>
            </w:pPr>
            <w:r w:rsidRPr="00343A71">
              <w:rPr>
                <w:rFonts w:ascii="Arial" w:eastAsia="Times New Roman" w:hAnsi="Arial" w:cs="Arial"/>
                <w:sz w:val="16"/>
                <w:szCs w:val="16"/>
              </w:rPr>
              <w:t>Інші фінансові витрати</w:t>
            </w:r>
          </w:p>
        </w:tc>
        <w:tc>
          <w:tcPr>
            <w:tcW w:w="4219"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eastAsia="Times New Roman" w:hAnsi="Arial" w:cs="Arial"/>
                <w:sz w:val="16"/>
                <w:szCs w:val="16"/>
              </w:rPr>
            </w:pPr>
            <w:r w:rsidRPr="00343A71">
              <w:rPr>
                <w:rFonts w:ascii="Arial" w:eastAsia="Times New Roman" w:hAnsi="Arial" w:cs="Arial"/>
                <w:sz w:val="16"/>
                <w:szCs w:val="16"/>
              </w:rPr>
              <w:t xml:space="preserve">826                 802                                                            </w:t>
            </w:r>
          </w:p>
        </w:tc>
      </w:tr>
      <w:tr w:rsidR="00937B52" w:rsidRPr="00343A71" w:rsidTr="005D5A28">
        <w:trPr>
          <w:trHeight w:val="259"/>
        </w:trPr>
        <w:tc>
          <w:tcPr>
            <w:tcW w:w="581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sz w:val="16"/>
                <w:szCs w:val="16"/>
              </w:rPr>
            </w:pPr>
            <w:r w:rsidRPr="00343A71">
              <w:rPr>
                <w:rFonts w:ascii="Arial" w:eastAsia="Times New Roman" w:hAnsi="Arial" w:cs="Arial"/>
                <w:b/>
                <w:bCs/>
                <w:sz w:val="16"/>
                <w:szCs w:val="16"/>
              </w:rPr>
              <w:t>Усього фінансових витрат</w:t>
            </w:r>
          </w:p>
        </w:tc>
        <w:tc>
          <w:tcPr>
            <w:tcW w:w="421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sz w:val="16"/>
                <w:szCs w:val="16"/>
              </w:rPr>
            </w:pPr>
            <w:r w:rsidRPr="00343A71">
              <w:rPr>
                <w:rFonts w:ascii="Arial" w:eastAsia="Times New Roman" w:hAnsi="Arial" w:cs="Arial"/>
                <w:b/>
                <w:bCs/>
                <w:sz w:val="16"/>
                <w:szCs w:val="16"/>
              </w:rPr>
              <w:t>57855631</w:t>
            </w:r>
          </w:p>
        </w:tc>
      </w:tr>
    </w:tbl>
    <w:p w:rsidR="00937B52" w:rsidRPr="00FB3B33" w:rsidRDefault="00937B52" w:rsidP="00937B52">
      <w:pPr>
        <w:autoSpaceDE w:val="0"/>
        <w:autoSpaceDN w:val="0"/>
        <w:adjustRightInd w:val="0"/>
        <w:spacing w:after="0" w:line="240" w:lineRule="auto"/>
        <w:jc w:val="both"/>
        <w:rPr>
          <w:rFonts w:ascii="Times New Roman" w:eastAsia="Times New Roman" w:hAnsi="Times New Roman" w:cs="Times New Roman"/>
          <w:b/>
          <w:color w:val="000000"/>
        </w:rPr>
      </w:pPr>
    </w:p>
    <w:p w:rsidR="00937B52" w:rsidRPr="00FB3B33" w:rsidRDefault="00937B52" w:rsidP="00937B52">
      <w:pPr>
        <w:spacing w:after="0" w:line="240" w:lineRule="auto"/>
        <w:ind w:firstLine="567"/>
        <w:outlineLvl w:val="1"/>
        <w:rPr>
          <w:rFonts w:ascii="Times New Roman" w:hAnsi="Times New Roman" w:cs="Times New Roman"/>
          <w:b/>
        </w:rPr>
      </w:pPr>
      <w:bookmarkStart w:id="30" w:name="_Toc69477895"/>
      <w:r w:rsidRPr="00FB3B33">
        <w:rPr>
          <w:rFonts w:ascii="Times New Roman" w:hAnsi="Times New Roman" w:cs="Times New Roman"/>
          <w:b/>
        </w:rPr>
        <w:t>28. Управління фінансовими і страховими ризиками</w:t>
      </w:r>
      <w:bookmarkEnd w:id="30"/>
    </w:p>
    <w:p w:rsidR="00937B52" w:rsidRPr="00FB3B33" w:rsidRDefault="00937B52" w:rsidP="00937B52">
      <w:pPr>
        <w:spacing w:after="0" w:line="240" w:lineRule="auto"/>
        <w:ind w:firstLine="567"/>
        <w:rPr>
          <w:rFonts w:ascii="Times New Roman" w:hAnsi="Times New Roman" w:cs="Times New Roman"/>
          <w:b/>
        </w:rPr>
      </w:pPr>
      <w:r w:rsidRPr="00FB3B33">
        <w:rPr>
          <w:rFonts w:ascii="Times New Roman" w:hAnsi="Times New Roman" w:cs="Times New Roman"/>
          <w:b/>
        </w:rPr>
        <w:tab/>
      </w: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rPr>
        <w:t>Першочергова відповідальність за управління ризиками Компанії лежить на працівниках Компанії, які ухвалюють рішення, пов’язані з прийомом ризику. Відповідальність за управління ризиками лежить на кожному працівнику Компанії під час виконання своїх поточних обов’язків.</w:t>
      </w: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rPr>
        <w:t>Функція управління ризиками в Компанії здійснюється стосовно наступних ризиків:</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t>Ринковий ризик (включаючи ризик ліквідності);</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t>Страховий ризик (андеррайтинговий) ризик (включаючи ризики, пов’язані з ціноутворенням та формуванням страхових резервів);</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lastRenderedPageBreak/>
        <w:t>Кредитний ризик (включаючи кредитні ризики, пов’язані з активами та кредитні ризики, пов’язані із зобов’язаннями);</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t>Операційні ризики;</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t>Стратегічний ризик;</w:t>
      </w:r>
    </w:p>
    <w:p w:rsidR="00937B52" w:rsidRPr="00FB3B33" w:rsidRDefault="00937B52" w:rsidP="00937B52">
      <w:pPr>
        <w:pStyle w:val="afb"/>
        <w:numPr>
          <w:ilvl w:val="0"/>
          <w:numId w:val="26"/>
        </w:numPr>
        <w:spacing w:after="0" w:line="240" w:lineRule="auto"/>
        <w:ind w:left="0" w:firstLine="567"/>
        <w:contextualSpacing w:val="0"/>
        <w:jc w:val="both"/>
        <w:rPr>
          <w:rFonts w:ascii="Times New Roman" w:hAnsi="Times New Roman"/>
        </w:rPr>
      </w:pPr>
      <w:r w:rsidRPr="00FB3B33">
        <w:rPr>
          <w:rFonts w:ascii="Times New Roman" w:hAnsi="Times New Roman"/>
        </w:rPr>
        <w:t>Інші ризики.</w:t>
      </w: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rPr>
        <w:t>Компанія здійснює управління ризиками відповідно до чинного законодавства, затвердженої внутрішньої Стратегії управління ризиками та корпоративних принципів управління ризиками, що  встановлюються акціонерами Компанії.</w:t>
      </w: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b/>
          <w:i/>
        </w:rPr>
        <w:t>Ринковий ризик.</w:t>
      </w:r>
      <w:r w:rsidRPr="00FB3B33">
        <w:rPr>
          <w:rFonts w:ascii="Times New Roman" w:hAnsi="Times New Roman" w:cs="Times New Roman"/>
        </w:rPr>
        <w:t xml:space="preserve"> Ринковий ризик – це ризик виникнення фінансового збитку, що виникає в першу чергу внаслідок несприятливих змін ринкових параметрів. Ринкові параметри включають в себе валютний ризик та ризик процентної ставки, які схильні до впливу загальних і специфічних коливань ринку.</w:t>
      </w: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i/>
          <w:u w:val="single"/>
        </w:rPr>
        <w:t xml:space="preserve">Валютний ризик. </w:t>
      </w:r>
      <w:r w:rsidRPr="00FB3B33">
        <w:rPr>
          <w:rFonts w:ascii="Times New Roman" w:hAnsi="Times New Roman" w:cs="Times New Roman"/>
        </w:rPr>
        <w:t>Валютний ризик – це ризик зміни вартості фінансового інструмента внаслідок коливань валютних курсів. Компанія проводить операції переважно в національній валюті України, отже, вона не піддається впливу суттєвого валютного ризику.</w:t>
      </w:r>
    </w:p>
    <w:p w:rsidR="00937B52" w:rsidRPr="00FB3B33" w:rsidRDefault="00937B52" w:rsidP="00937B52">
      <w:pPr>
        <w:spacing w:after="0" w:line="240" w:lineRule="auto"/>
        <w:jc w:val="both"/>
        <w:rPr>
          <w:rFonts w:ascii="Times New Roman" w:hAnsi="Times New Roman" w:cs="Times New Roman"/>
        </w:rPr>
      </w:pP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rPr>
        <w:t>У поданій нижче таблиці наведений аналіз валютної балансової позиції Компанії станом на 31 грудня  2021 року:</w:t>
      </w:r>
    </w:p>
    <w:tbl>
      <w:tblPr>
        <w:tblW w:w="9928" w:type="dxa"/>
        <w:tblLook w:val="04A0"/>
      </w:tblPr>
      <w:tblGrid>
        <w:gridCol w:w="5211"/>
        <w:gridCol w:w="1129"/>
        <w:gridCol w:w="907"/>
        <w:gridCol w:w="780"/>
        <w:gridCol w:w="90"/>
        <w:gridCol w:w="174"/>
        <w:gridCol w:w="97"/>
        <w:gridCol w:w="483"/>
        <w:gridCol w:w="262"/>
        <w:gridCol w:w="795"/>
      </w:tblGrid>
      <w:tr w:rsidR="00937B52" w:rsidRPr="00343A71" w:rsidTr="005D5A28">
        <w:trPr>
          <w:trHeight w:val="766"/>
        </w:trPr>
        <w:tc>
          <w:tcPr>
            <w:tcW w:w="5211" w:type="dxa"/>
            <w:tcBorders>
              <w:top w:val="nil"/>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color w:val="000000"/>
                <w:sz w:val="16"/>
                <w:szCs w:val="16"/>
              </w:rPr>
            </w:pPr>
          </w:p>
        </w:tc>
        <w:tc>
          <w:tcPr>
            <w:tcW w:w="1129" w:type="dxa"/>
            <w:tcBorders>
              <w:top w:val="nil"/>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Гривні</w:t>
            </w:r>
          </w:p>
        </w:tc>
        <w:tc>
          <w:tcPr>
            <w:tcW w:w="907" w:type="dxa"/>
            <w:tcBorders>
              <w:top w:val="nil"/>
              <w:left w:val="nil"/>
              <w:bottom w:val="single" w:sz="4" w:space="0" w:color="auto"/>
              <w:right w:val="nil"/>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Доларів США</w:t>
            </w:r>
          </w:p>
        </w:tc>
        <w:tc>
          <w:tcPr>
            <w:tcW w:w="780" w:type="dxa"/>
            <w:tcBorders>
              <w:top w:val="nil"/>
              <w:left w:val="nil"/>
              <w:bottom w:val="single" w:sz="4" w:space="0" w:color="auto"/>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Євро</w:t>
            </w:r>
          </w:p>
        </w:tc>
        <w:tc>
          <w:tcPr>
            <w:tcW w:w="264" w:type="dxa"/>
            <w:gridSpan w:val="2"/>
            <w:tcBorders>
              <w:top w:val="nil"/>
              <w:bottom w:val="single" w:sz="4" w:space="0" w:color="auto"/>
            </w:tcBorders>
            <w:shd w:val="clear" w:color="auto" w:fill="auto"/>
            <w:vAlign w:val="bottom"/>
          </w:tcPr>
          <w:p w:rsidR="00937B52" w:rsidRPr="00343A71" w:rsidRDefault="00937B52" w:rsidP="005D5A28">
            <w:pPr>
              <w:spacing w:after="0" w:line="240" w:lineRule="auto"/>
              <w:ind w:left="27"/>
              <w:rPr>
                <w:rFonts w:ascii="Arial" w:eastAsia="Times New Roman" w:hAnsi="Arial" w:cs="Arial"/>
                <w:b/>
                <w:bCs/>
                <w:color w:val="000000"/>
                <w:sz w:val="16"/>
                <w:szCs w:val="16"/>
              </w:rPr>
            </w:pPr>
          </w:p>
        </w:tc>
        <w:tc>
          <w:tcPr>
            <w:tcW w:w="842" w:type="dxa"/>
            <w:gridSpan w:val="3"/>
            <w:tcBorders>
              <w:top w:val="nil"/>
              <w:bottom w:val="single" w:sz="4" w:space="0" w:color="auto"/>
            </w:tcBorders>
            <w:shd w:val="clear" w:color="auto" w:fill="auto"/>
            <w:noWrap/>
            <w:vAlign w:val="bottom"/>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валюти</w:t>
            </w:r>
          </w:p>
        </w:tc>
        <w:tc>
          <w:tcPr>
            <w:tcW w:w="795" w:type="dxa"/>
            <w:tcBorders>
              <w:top w:val="nil"/>
              <w:bottom w:val="single" w:sz="4" w:space="0" w:color="auto"/>
              <w:right w:val="nil"/>
            </w:tcBorders>
            <w:shd w:val="clear" w:color="auto" w:fill="auto"/>
            <w:vAlign w:val="bottom"/>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58"/>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Грошові кошти та їх еквіваленти</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563630</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1353</w:t>
            </w:r>
          </w:p>
        </w:tc>
        <w:tc>
          <w:tcPr>
            <w:tcW w:w="780" w:type="dxa"/>
            <w:tcBorders>
              <w:top w:val="single" w:sz="4" w:space="0" w:color="auto"/>
              <w:left w:val="nil"/>
              <w:bottom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119</w:t>
            </w:r>
          </w:p>
        </w:tc>
        <w:tc>
          <w:tcPr>
            <w:tcW w:w="264" w:type="dxa"/>
            <w:gridSpan w:val="2"/>
            <w:tcBorders>
              <w:top w:val="single" w:sz="4" w:space="0" w:color="auto"/>
              <w:bottom w:val="nil"/>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p>
        </w:tc>
        <w:tc>
          <w:tcPr>
            <w:tcW w:w="842" w:type="dxa"/>
            <w:gridSpan w:val="3"/>
            <w:tcBorders>
              <w:top w:val="single" w:sz="4" w:space="0" w:color="auto"/>
              <w:bottom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795" w:type="dxa"/>
            <w:tcBorders>
              <w:top w:val="single" w:sz="4" w:space="0" w:color="auto"/>
              <w:bottom w:val="nil"/>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565102         </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Дебіторська заборгованість за продукцію, товари, роботи, послуги</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308286</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718</w:t>
            </w:r>
          </w:p>
        </w:tc>
        <w:tc>
          <w:tcPr>
            <w:tcW w:w="780" w:type="dxa"/>
            <w:tcBorders>
              <w:top w:val="nil"/>
              <w:left w:val="nil"/>
              <w:bottom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290</w:t>
            </w:r>
          </w:p>
        </w:tc>
        <w:tc>
          <w:tcPr>
            <w:tcW w:w="264" w:type="dxa"/>
            <w:gridSpan w:val="2"/>
            <w:tcBorders>
              <w:top w:val="nil"/>
              <w:bottom w:val="nil"/>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p>
        </w:tc>
        <w:tc>
          <w:tcPr>
            <w:tcW w:w="842" w:type="dxa"/>
            <w:gridSpan w:val="3"/>
            <w:tcBorders>
              <w:top w:val="nil"/>
              <w:bottom w:val="nil"/>
            </w:tcBorders>
            <w:shd w:val="clear" w:color="auto" w:fill="auto"/>
            <w:noWrap/>
            <w:vAlign w:val="bottom"/>
            <w:hideMark/>
          </w:tcPr>
          <w:p w:rsidR="00937B52" w:rsidRPr="00343A71" w:rsidRDefault="00937B52" w:rsidP="005D5A28">
            <w:pPr>
              <w:jc w:val="center"/>
              <w:rPr>
                <w:rFonts w:ascii="Arial" w:eastAsia="Times New Roman" w:hAnsi="Arial" w:cs="Arial"/>
                <w:bCs/>
                <w:color w:val="000000"/>
                <w:sz w:val="16"/>
                <w:szCs w:val="16"/>
              </w:rPr>
            </w:pPr>
            <w:r w:rsidRPr="00343A71">
              <w:rPr>
                <w:rFonts w:ascii="Arial" w:eastAsia="Times New Roman" w:hAnsi="Arial" w:cs="Arial"/>
                <w:bCs/>
                <w:color w:val="000000"/>
                <w:sz w:val="16"/>
                <w:szCs w:val="16"/>
              </w:rPr>
              <w:t>775</w:t>
            </w:r>
          </w:p>
        </w:tc>
        <w:tc>
          <w:tcPr>
            <w:tcW w:w="795" w:type="dxa"/>
            <w:tcBorders>
              <w:top w:val="nil"/>
              <w:bottom w:val="nil"/>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310069 </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Інша поточна дебіторська заборгованість</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     32340</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870" w:type="dxa"/>
            <w:gridSpan w:val="2"/>
            <w:tcBorders>
              <w:top w:val="nil"/>
              <w:left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271" w:type="dxa"/>
            <w:gridSpan w:val="2"/>
            <w:tcBorders>
              <w:top w:val="nil"/>
              <w:bottom w:val="single" w:sz="4" w:space="0" w:color="auto"/>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483" w:type="dxa"/>
            <w:tcBorders>
              <w:top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lang w:val="en-US"/>
              </w:rPr>
            </w:pPr>
          </w:p>
        </w:tc>
        <w:tc>
          <w:tcPr>
            <w:tcW w:w="1057" w:type="dxa"/>
            <w:gridSpan w:val="2"/>
            <w:tcBorders>
              <w:top w:val="nil"/>
              <w:left w:val="nil"/>
              <w:bottom w:val="single" w:sz="4" w:space="0" w:color="auto"/>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lang w:val="en-US"/>
              </w:rPr>
            </w:pPr>
            <w:r w:rsidRPr="00343A71">
              <w:rPr>
                <w:rFonts w:ascii="Arial" w:eastAsia="Times New Roman" w:hAnsi="Arial" w:cs="Arial"/>
                <w:b/>
                <w:bCs/>
                <w:color w:val="000000"/>
                <w:sz w:val="16"/>
                <w:szCs w:val="16"/>
              </w:rPr>
              <w:t>32340</w:t>
            </w:r>
          </w:p>
        </w:tc>
      </w:tr>
      <w:tr w:rsidR="00937B52" w:rsidRPr="00343A71" w:rsidTr="005D5A28">
        <w:trPr>
          <w:trHeight w:val="205"/>
        </w:trPr>
        <w:tc>
          <w:tcPr>
            <w:tcW w:w="5211"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 монетарних фінансових та страхових активів</w:t>
            </w:r>
          </w:p>
        </w:tc>
        <w:tc>
          <w:tcPr>
            <w:tcW w:w="112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904256</w:t>
            </w:r>
          </w:p>
        </w:tc>
        <w:tc>
          <w:tcPr>
            <w:tcW w:w="907"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2071</w:t>
            </w:r>
          </w:p>
        </w:tc>
        <w:tc>
          <w:tcPr>
            <w:tcW w:w="870" w:type="dxa"/>
            <w:gridSpan w:val="2"/>
            <w:tcBorders>
              <w:top w:val="single" w:sz="4" w:space="0" w:color="auto"/>
              <w:left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409</w:t>
            </w:r>
          </w:p>
        </w:tc>
        <w:tc>
          <w:tcPr>
            <w:tcW w:w="271" w:type="dxa"/>
            <w:gridSpan w:val="2"/>
            <w:tcBorders>
              <w:top w:val="single" w:sz="4" w:space="0" w:color="auto"/>
              <w:bottom w:val="single" w:sz="4" w:space="0" w:color="auto"/>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p>
        </w:tc>
        <w:tc>
          <w:tcPr>
            <w:tcW w:w="483" w:type="dxa"/>
            <w:tcBorders>
              <w:top w:val="single" w:sz="4" w:space="0" w:color="auto"/>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775</w:t>
            </w:r>
          </w:p>
        </w:tc>
        <w:tc>
          <w:tcPr>
            <w:tcW w:w="1057" w:type="dxa"/>
            <w:gridSpan w:val="2"/>
            <w:tcBorders>
              <w:top w:val="single" w:sz="4" w:space="0" w:color="auto"/>
              <w:left w:val="nil"/>
              <w:bottom w:val="single" w:sz="4" w:space="0" w:color="auto"/>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906735   </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Зобов'язання з оренди (рах.611)</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12504</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870" w:type="dxa"/>
            <w:gridSpan w:val="2"/>
            <w:tcBorders>
              <w:top w:val="single" w:sz="4" w:space="0" w:color="auto"/>
              <w:left w:val="nil"/>
              <w:bottom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271" w:type="dxa"/>
            <w:gridSpan w:val="2"/>
            <w:tcBorders>
              <w:top w:val="single" w:sz="4" w:space="0" w:color="auto"/>
              <w:bottom w:val="nil"/>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p>
        </w:tc>
        <w:tc>
          <w:tcPr>
            <w:tcW w:w="483" w:type="dxa"/>
            <w:tcBorders>
              <w:top w:val="single" w:sz="4" w:space="0" w:color="auto"/>
              <w:bottom w:val="nil"/>
            </w:tcBorders>
            <w:shd w:val="clear" w:color="auto" w:fill="auto"/>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057" w:type="dxa"/>
            <w:gridSpan w:val="2"/>
            <w:tcBorders>
              <w:top w:val="single" w:sz="4" w:space="0" w:color="auto"/>
              <w:left w:val="nil"/>
              <w:bottom w:val="nil"/>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12504</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Поточна кредиторська заборгованість за продукцію, товари, роботи, послуги</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49006</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p w:rsidR="00937B52" w:rsidRPr="00343A71" w:rsidRDefault="00937B52" w:rsidP="005D5A28">
            <w:pPr>
              <w:jc w:val="right"/>
              <w:rPr>
                <w:rFonts w:ascii="Arial" w:eastAsia="Times New Roman" w:hAnsi="Arial" w:cs="Arial"/>
                <w:color w:val="000000"/>
                <w:sz w:val="16"/>
                <w:szCs w:val="16"/>
              </w:rPr>
            </w:pPr>
          </w:p>
        </w:tc>
        <w:tc>
          <w:tcPr>
            <w:tcW w:w="870" w:type="dxa"/>
            <w:gridSpan w:val="2"/>
            <w:tcBorders>
              <w:top w:val="nil"/>
              <w:left w:val="nil"/>
              <w:bottom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p w:rsidR="00937B52" w:rsidRPr="00343A71" w:rsidRDefault="00937B52" w:rsidP="005D5A28">
            <w:pPr>
              <w:jc w:val="center"/>
              <w:rPr>
                <w:rFonts w:ascii="Arial" w:eastAsia="Times New Roman" w:hAnsi="Arial" w:cs="Arial"/>
                <w:color w:val="000000"/>
                <w:sz w:val="16"/>
                <w:szCs w:val="16"/>
              </w:rPr>
            </w:pPr>
          </w:p>
        </w:tc>
        <w:tc>
          <w:tcPr>
            <w:tcW w:w="271" w:type="dxa"/>
            <w:gridSpan w:val="2"/>
            <w:tcBorders>
              <w:top w:val="nil"/>
              <w:bottom w:val="nil"/>
              <w:right w:val="nil"/>
            </w:tcBorders>
            <w:shd w:val="clear" w:color="auto" w:fill="auto"/>
            <w:vAlign w:val="bottom"/>
          </w:tcPr>
          <w:p w:rsidR="00937B52" w:rsidRPr="00343A71" w:rsidRDefault="00937B52" w:rsidP="005D5A28">
            <w:pPr>
              <w:jc w:val="right"/>
              <w:rPr>
                <w:rFonts w:ascii="Arial" w:eastAsia="Times New Roman" w:hAnsi="Arial" w:cs="Arial"/>
                <w:color w:val="000000"/>
                <w:sz w:val="16"/>
                <w:szCs w:val="16"/>
              </w:rPr>
            </w:pPr>
          </w:p>
          <w:p w:rsidR="00937B52" w:rsidRPr="00343A71" w:rsidRDefault="00937B52" w:rsidP="005D5A28">
            <w:pPr>
              <w:jc w:val="center"/>
              <w:rPr>
                <w:rFonts w:ascii="Arial" w:eastAsia="Times New Roman" w:hAnsi="Arial" w:cs="Arial"/>
                <w:color w:val="000000"/>
                <w:sz w:val="16"/>
                <w:szCs w:val="16"/>
              </w:rPr>
            </w:pPr>
          </w:p>
        </w:tc>
        <w:tc>
          <w:tcPr>
            <w:tcW w:w="483" w:type="dxa"/>
            <w:tcBorders>
              <w:top w:val="nil"/>
              <w:left w:val="nil"/>
              <w:bottom w:val="nil"/>
            </w:tcBorders>
            <w:shd w:val="clear" w:color="auto" w:fill="auto"/>
            <w:noWrap/>
            <w:vAlign w:val="center"/>
            <w:hideMark/>
          </w:tcPr>
          <w:p w:rsidR="00937B52" w:rsidRPr="00343A71" w:rsidRDefault="00937B52" w:rsidP="005D5A28">
            <w:pPr>
              <w:jc w:val="center"/>
              <w:rPr>
                <w:rFonts w:ascii="Arial" w:eastAsia="Times New Roman" w:hAnsi="Arial" w:cs="Arial"/>
                <w:b/>
                <w:color w:val="000000"/>
                <w:sz w:val="16"/>
                <w:szCs w:val="16"/>
              </w:rPr>
            </w:pPr>
            <w:r w:rsidRPr="00343A71">
              <w:rPr>
                <w:rFonts w:ascii="Arial" w:eastAsia="Times New Roman" w:hAnsi="Arial" w:cs="Arial"/>
                <w:b/>
                <w:color w:val="000000"/>
                <w:sz w:val="16"/>
                <w:szCs w:val="16"/>
              </w:rPr>
              <w:t>-</w:t>
            </w:r>
          </w:p>
          <w:p w:rsidR="00937B52" w:rsidRPr="00343A71" w:rsidRDefault="00937B52" w:rsidP="005D5A28">
            <w:pPr>
              <w:jc w:val="center"/>
              <w:rPr>
                <w:rFonts w:ascii="Arial" w:eastAsia="Times New Roman" w:hAnsi="Arial" w:cs="Arial"/>
                <w:b/>
                <w:bCs/>
                <w:color w:val="000000"/>
                <w:sz w:val="16"/>
                <w:szCs w:val="16"/>
              </w:rPr>
            </w:pPr>
          </w:p>
        </w:tc>
        <w:tc>
          <w:tcPr>
            <w:tcW w:w="1057" w:type="dxa"/>
            <w:gridSpan w:val="2"/>
            <w:tcBorders>
              <w:top w:val="nil"/>
              <w:left w:val="nil"/>
              <w:bottom w:val="nil"/>
              <w:right w:val="nil"/>
            </w:tcBorders>
            <w:shd w:val="clear" w:color="auto" w:fill="auto"/>
            <w:vAlign w:val="bottom"/>
          </w:tcPr>
          <w:p w:rsidR="00937B52" w:rsidRPr="00343A71" w:rsidRDefault="00937B52" w:rsidP="005D5A28">
            <w:pPr>
              <w:rPr>
                <w:rFonts w:ascii="Arial" w:eastAsia="Times New Roman" w:hAnsi="Arial" w:cs="Arial"/>
                <w:b/>
                <w:bCs/>
                <w:color w:val="000000"/>
                <w:sz w:val="16"/>
                <w:szCs w:val="16"/>
              </w:rPr>
            </w:pPr>
          </w:p>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49006</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Інша поточна кредиторська заборгованість</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21173</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870" w:type="dxa"/>
            <w:gridSpan w:val="2"/>
            <w:tcBorders>
              <w:top w:val="nil"/>
              <w:left w:val="nil"/>
              <w:bottom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271" w:type="dxa"/>
            <w:gridSpan w:val="2"/>
            <w:tcBorders>
              <w:top w:val="nil"/>
              <w:bottom w:val="nil"/>
              <w:right w:val="nil"/>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p>
        </w:tc>
        <w:tc>
          <w:tcPr>
            <w:tcW w:w="483" w:type="dxa"/>
            <w:tcBorders>
              <w:top w:val="nil"/>
              <w:left w:val="nil"/>
              <w:bottom w:val="nil"/>
            </w:tcBorders>
            <w:shd w:val="clear" w:color="auto" w:fill="auto"/>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p w:rsidR="00937B52" w:rsidRPr="00343A71" w:rsidRDefault="00937B52" w:rsidP="005D5A28">
            <w:pPr>
              <w:jc w:val="center"/>
              <w:rPr>
                <w:rFonts w:ascii="Arial" w:eastAsia="Times New Roman" w:hAnsi="Arial" w:cs="Arial"/>
                <w:b/>
                <w:bCs/>
                <w:color w:val="000000"/>
                <w:sz w:val="16"/>
                <w:szCs w:val="16"/>
              </w:rPr>
            </w:pPr>
          </w:p>
        </w:tc>
        <w:tc>
          <w:tcPr>
            <w:tcW w:w="1057" w:type="dxa"/>
            <w:gridSpan w:val="2"/>
            <w:tcBorders>
              <w:top w:val="nil"/>
              <w:left w:val="nil"/>
              <w:bottom w:val="nil"/>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21173</w:t>
            </w:r>
          </w:p>
        </w:tc>
      </w:tr>
      <w:tr w:rsidR="00937B52" w:rsidRPr="00343A71" w:rsidTr="005D5A28">
        <w:trPr>
          <w:trHeight w:val="205"/>
        </w:trPr>
        <w:tc>
          <w:tcPr>
            <w:tcW w:w="5211"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Інші поточні зобов'язання</w:t>
            </w:r>
          </w:p>
        </w:tc>
        <w:tc>
          <w:tcPr>
            <w:tcW w:w="1129"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lang w:val="en-US"/>
              </w:rPr>
              <w:t>28</w:t>
            </w:r>
            <w:r w:rsidRPr="00343A71">
              <w:rPr>
                <w:rFonts w:ascii="Arial" w:eastAsia="Times New Roman" w:hAnsi="Arial" w:cs="Arial"/>
                <w:color w:val="000000"/>
                <w:sz w:val="16"/>
                <w:szCs w:val="16"/>
              </w:rPr>
              <w:t>628</w:t>
            </w:r>
          </w:p>
        </w:tc>
        <w:tc>
          <w:tcPr>
            <w:tcW w:w="907"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870" w:type="dxa"/>
            <w:gridSpan w:val="2"/>
            <w:tcBorders>
              <w:top w:val="nil"/>
              <w:left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271" w:type="dxa"/>
            <w:gridSpan w:val="2"/>
            <w:tcBorders>
              <w:top w:val="nil"/>
              <w:bottom w:val="single" w:sz="4" w:space="0" w:color="auto"/>
            </w:tcBorders>
            <w:shd w:val="clear" w:color="auto" w:fill="auto"/>
            <w:vAlign w:val="bottom"/>
          </w:tcPr>
          <w:p w:rsidR="00937B52" w:rsidRPr="00343A71" w:rsidRDefault="00937B52" w:rsidP="005D5A28">
            <w:pPr>
              <w:jc w:val="center"/>
              <w:rPr>
                <w:rFonts w:ascii="Arial" w:eastAsia="Times New Roman" w:hAnsi="Arial" w:cs="Arial"/>
                <w:color w:val="000000"/>
                <w:sz w:val="16"/>
                <w:szCs w:val="16"/>
              </w:rPr>
            </w:pPr>
          </w:p>
        </w:tc>
        <w:tc>
          <w:tcPr>
            <w:tcW w:w="483" w:type="dxa"/>
            <w:tcBorders>
              <w:top w:val="nil"/>
              <w:bottom w:val="single" w:sz="4" w:space="0" w:color="auto"/>
            </w:tcBorders>
            <w:shd w:val="clear" w:color="auto" w:fill="auto"/>
            <w:noWrap/>
            <w:vAlign w:val="center"/>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057" w:type="dxa"/>
            <w:gridSpan w:val="2"/>
            <w:tcBorders>
              <w:top w:val="nil"/>
              <w:left w:val="nil"/>
              <w:bottom w:val="single" w:sz="4" w:space="0" w:color="auto"/>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28</w:t>
            </w:r>
            <w:r w:rsidRPr="00343A71">
              <w:rPr>
                <w:rFonts w:ascii="Arial" w:eastAsia="Times New Roman" w:hAnsi="Arial" w:cs="Arial"/>
                <w:b/>
                <w:bCs/>
                <w:color w:val="000000"/>
                <w:sz w:val="16"/>
                <w:szCs w:val="16"/>
              </w:rPr>
              <w:t>628</w:t>
            </w:r>
          </w:p>
        </w:tc>
      </w:tr>
      <w:tr w:rsidR="00937B52" w:rsidRPr="00343A71" w:rsidTr="005D5A28">
        <w:trPr>
          <w:trHeight w:val="295"/>
        </w:trPr>
        <w:tc>
          <w:tcPr>
            <w:tcW w:w="5211"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Всього монетарних фінансових та страхових зобов'язань       </w:t>
            </w:r>
          </w:p>
        </w:tc>
        <w:tc>
          <w:tcPr>
            <w:tcW w:w="112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111311</w:t>
            </w:r>
          </w:p>
        </w:tc>
        <w:tc>
          <w:tcPr>
            <w:tcW w:w="907"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870" w:type="dxa"/>
            <w:gridSpan w:val="2"/>
            <w:tcBorders>
              <w:top w:val="single" w:sz="4" w:space="0" w:color="auto"/>
              <w:left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271" w:type="dxa"/>
            <w:gridSpan w:val="2"/>
            <w:tcBorders>
              <w:top w:val="single" w:sz="4" w:space="0" w:color="auto"/>
              <w:bottom w:val="single" w:sz="4" w:space="0" w:color="auto"/>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p>
        </w:tc>
        <w:tc>
          <w:tcPr>
            <w:tcW w:w="483" w:type="dxa"/>
            <w:tcBorders>
              <w:top w:val="single" w:sz="4" w:space="0" w:color="auto"/>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p>
        </w:tc>
        <w:tc>
          <w:tcPr>
            <w:tcW w:w="1057" w:type="dxa"/>
            <w:gridSpan w:val="2"/>
            <w:tcBorders>
              <w:top w:val="single" w:sz="4" w:space="0" w:color="auto"/>
              <w:left w:val="nil"/>
              <w:bottom w:val="single" w:sz="4" w:space="0" w:color="auto"/>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111311</w:t>
            </w:r>
          </w:p>
        </w:tc>
      </w:tr>
      <w:tr w:rsidR="00937B52" w:rsidRPr="00343A71" w:rsidTr="005D5A28">
        <w:trPr>
          <w:trHeight w:val="205"/>
        </w:trPr>
        <w:tc>
          <w:tcPr>
            <w:tcW w:w="5211"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позиція</w:t>
            </w:r>
          </w:p>
        </w:tc>
        <w:tc>
          <w:tcPr>
            <w:tcW w:w="112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1015566</w:t>
            </w:r>
          </w:p>
        </w:tc>
        <w:tc>
          <w:tcPr>
            <w:tcW w:w="907"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2071</w:t>
            </w:r>
          </w:p>
        </w:tc>
        <w:tc>
          <w:tcPr>
            <w:tcW w:w="870" w:type="dxa"/>
            <w:gridSpan w:val="2"/>
            <w:tcBorders>
              <w:top w:val="single" w:sz="4" w:space="0" w:color="auto"/>
              <w:left w:val="nil"/>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409</w:t>
            </w:r>
          </w:p>
        </w:tc>
        <w:tc>
          <w:tcPr>
            <w:tcW w:w="271" w:type="dxa"/>
            <w:gridSpan w:val="2"/>
            <w:tcBorders>
              <w:top w:val="single" w:sz="4" w:space="0" w:color="auto"/>
              <w:bottom w:val="single" w:sz="4" w:space="0" w:color="auto"/>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p>
        </w:tc>
        <w:tc>
          <w:tcPr>
            <w:tcW w:w="483" w:type="dxa"/>
            <w:tcBorders>
              <w:top w:val="single" w:sz="4" w:space="0" w:color="auto"/>
              <w:bottom w:val="single" w:sz="4" w:space="0" w:color="auto"/>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775</w:t>
            </w:r>
          </w:p>
        </w:tc>
        <w:tc>
          <w:tcPr>
            <w:tcW w:w="1057" w:type="dxa"/>
            <w:gridSpan w:val="2"/>
            <w:tcBorders>
              <w:top w:val="single" w:sz="4" w:space="0" w:color="auto"/>
              <w:left w:val="nil"/>
              <w:bottom w:val="single" w:sz="4" w:space="0" w:color="auto"/>
              <w:right w:val="nil"/>
            </w:tcBorders>
            <w:shd w:val="clear" w:color="auto" w:fill="auto"/>
            <w:vAlign w:val="bottom"/>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018046</w:t>
            </w:r>
          </w:p>
        </w:tc>
      </w:tr>
    </w:tbl>
    <w:p w:rsidR="00937B52" w:rsidRPr="00343A71" w:rsidRDefault="00937B52" w:rsidP="00937B52">
      <w:pPr>
        <w:spacing w:after="0" w:line="240" w:lineRule="auto"/>
        <w:ind w:firstLine="709"/>
        <w:jc w:val="both"/>
        <w:rPr>
          <w:rFonts w:ascii="Arial" w:hAnsi="Arial" w:cs="Arial"/>
          <w:b/>
        </w:rPr>
      </w:pPr>
    </w:p>
    <w:p w:rsidR="00937B52" w:rsidRPr="00FB3B33" w:rsidRDefault="00937B52" w:rsidP="00937B52">
      <w:pPr>
        <w:spacing w:after="0" w:line="240" w:lineRule="auto"/>
        <w:ind w:firstLine="567"/>
        <w:jc w:val="both"/>
        <w:rPr>
          <w:rFonts w:ascii="Times New Roman" w:hAnsi="Times New Roman" w:cs="Times New Roman"/>
        </w:rPr>
      </w:pPr>
      <w:r w:rsidRPr="00FB3B33">
        <w:rPr>
          <w:rFonts w:ascii="Times New Roman" w:hAnsi="Times New Roman" w:cs="Times New Roman"/>
        </w:rPr>
        <w:t>У поданій нижче таблиці наведений аналіз валютної балансової позиції Компанії станом на 31 грудня 2020 року:</w:t>
      </w:r>
    </w:p>
    <w:tbl>
      <w:tblPr>
        <w:tblW w:w="10031" w:type="dxa"/>
        <w:tblInd w:w="93" w:type="dxa"/>
        <w:tblLook w:val="04A0"/>
      </w:tblPr>
      <w:tblGrid>
        <w:gridCol w:w="5928"/>
        <w:gridCol w:w="1033"/>
        <w:gridCol w:w="1132"/>
        <w:gridCol w:w="969"/>
        <w:gridCol w:w="969"/>
      </w:tblGrid>
      <w:tr w:rsidR="00937B52" w:rsidRPr="00343A71" w:rsidTr="005D5A28">
        <w:trPr>
          <w:trHeight w:val="239"/>
        </w:trPr>
        <w:tc>
          <w:tcPr>
            <w:tcW w:w="5928"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p>
        </w:tc>
        <w:tc>
          <w:tcPr>
            <w:tcW w:w="1033"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Гривні</w:t>
            </w:r>
          </w:p>
        </w:tc>
        <w:tc>
          <w:tcPr>
            <w:tcW w:w="1132"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Доларів США</w:t>
            </w:r>
          </w:p>
        </w:tc>
        <w:tc>
          <w:tcPr>
            <w:tcW w:w="969"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Євро</w:t>
            </w:r>
          </w:p>
        </w:tc>
        <w:tc>
          <w:tcPr>
            <w:tcW w:w="969" w:type="dxa"/>
            <w:tcBorders>
              <w:top w:val="nil"/>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w:t>
            </w:r>
          </w:p>
        </w:tc>
      </w:tr>
      <w:tr w:rsidR="00937B52" w:rsidRPr="00343A71" w:rsidTr="005D5A28">
        <w:trPr>
          <w:trHeight w:val="7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Грошові кошти та їх еквіваленти</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lang w:val="en-US"/>
              </w:rPr>
              <w:t>7</w:t>
            </w:r>
            <w:r w:rsidRPr="00343A71">
              <w:rPr>
                <w:rFonts w:ascii="Arial" w:eastAsia="Times New Roman" w:hAnsi="Arial" w:cs="Arial"/>
                <w:color w:val="000000"/>
                <w:sz w:val="16"/>
                <w:szCs w:val="16"/>
              </w:rPr>
              <w:t>52996</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lang w:val="en-US"/>
              </w:rPr>
              <w:t>4</w:t>
            </w:r>
            <w:r w:rsidRPr="00343A71">
              <w:rPr>
                <w:rFonts w:ascii="Arial" w:eastAsia="Times New Roman" w:hAnsi="Arial" w:cs="Arial"/>
                <w:color w:val="000000"/>
                <w:sz w:val="16"/>
                <w:szCs w:val="16"/>
              </w:rPr>
              <w:t>970</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lang w:val="en-US"/>
              </w:rPr>
              <w:t>13</w:t>
            </w:r>
            <w:r w:rsidRPr="00343A71">
              <w:rPr>
                <w:rFonts w:ascii="Arial" w:eastAsia="Times New Roman" w:hAnsi="Arial" w:cs="Arial"/>
                <w:color w:val="000000"/>
                <w:sz w:val="16"/>
                <w:szCs w:val="16"/>
              </w:rPr>
              <w:t>717</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771683</w:t>
            </w:r>
          </w:p>
        </w:tc>
      </w:tr>
      <w:tr w:rsidR="00937B52" w:rsidRPr="00343A71" w:rsidTr="005D5A28">
        <w:trPr>
          <w:trHeight w:val="8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Дебіторська заборгованість за продукцію, товари, роботи, послуги</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276775</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276775</w:t>
            </w:r>
          </w:p>
        </w:tc>
      </w:tr>
      <w:tr w:rsidR="00937B52" w:rsidRPr="00343A71" w:rsidTr="005D5A28">
        <w:trPr>
          <w:trHeight w:val="8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Інша поточна дебіторська заборгованість</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26871</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26871</w:t>
            </w:r>
          </w:p>
        </w:tc>
      </w:tr>
      <w:tr w:rsidR="00937B52" w:rsidRPr="00343A71" w:rsidTr="005D5A28">
        <w:trPr>
          <w:trHeight w:val="303"/>
        </w:trPr>
        <w:tc>
          <w:tcPr>
            <w:tcW w:w="5928"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 монетарних фінансових та страхових активів</w:t>
            </w:r>
          </w:p>
        </w:tc>
        <w:tc>
          <w:tcPr>
            <w:tcW w:w="103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056642</w:t>
            </w:r>
          </w:p>
        </w:tc>
        <w:tc>
          <w:tcPr>
            <w:tcW w:w="1132"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4</w:t>
            </w:r>
            <w:r w:rsidRPr="00343A71">
              <w:rPr>
                <w:rFonts w:ascii="Arial" w:eastAsia="Times New Roman" w:hAnsi="Arial" w:cs="Arial"/>
                <w:b/>
                <w:bCs/>
                <w:color w:val="000000"/>
                <w:sz w:val="16"/>
                <w:szCs w:val="16"/>
              </w:rPr>
              <w:t>970</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13</w:t>
            </w:r>
            <w:r w:rsidRPr="00343A71">
              <w:rPr>
                <w:rFonts w:ascii="Arial" w:eastAsia="Times New Roman" w:hAnsi="Arial" w:cs="Arial"/>
                <w:b/>
                <w:bCs/>
                <w:color w:val="000000"/>
                <w:sz w:val="16"/>
                <w:szCs w:val="16"/>
              </w:rPr>
              <w:t>717</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075329</w:t>
            </w:r>
          </w:p>
        </w:tc>
      </w:tr>
      <w:tr w:rsidR="00937B52" w:rsidRPr="00343A71" w:rsidTr="005D5A28">
        <w:trPr>
          <w:trHeight w:val="7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Зобов'язання з оренди (рах.611)</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24200</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24200</w:t>
            </w:r>
          </w:p>
        </w:tc>
      </w:tr>
      <w:tr w:rsidR="00937B52" w:rsidRPr="00343A71" w:rsidTr="005D5A28">
        <w:trPr>
          <w:trHeight w:val="157"/>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Поточна кредиторська заборгованість за продукцію, товари, роботи, послуги</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46266</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46266</w:t>
            </w:r>
          </w:p>
        </w:tc>
      </w:tr>
      <w:tr w:rsidR="00937B52" w:rsidRPr="00343A71" w:rsidTr="005D5A28">
        <w:trPr>
          <w:trHeight w:val="8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Інша поточна кредиторська заборгованість</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18549</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18549</w:t>
            </w:r>
          </w:p>
        </w:tc>
      </w:tr>
      <w:tr w:rsidR="00937B52" w:rsidRPr="00343A71" w:rsidTr="005D5A28">
        <w:trPr>
          <w:trHeight w:val="80"/>
        </w:trPr>
        <w:tc>
          <w:tcPr>
            <w:tcW w:w="5928" w:type="dxa"/>
            <w:tcBorders>
              <w:top w:val="nil"/>
              <w:left w:val="nil"/>
              <w:bottom w:val="nil"/>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Інші поточні зобов'язання</w:t>
            </w:r>
          </w:p>
        </w:tc>
        <w:tc>
          <w:tcPr>
            <w:tcW w:w="1033"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23866</w:t>
            </w:r>
          </w:p>
        </w:tc>
        <w:tc>
          <w:tcPr>
            <w:tcW w:w="1132"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969" w:type="dxa"/>
            <w:tcBorders>
              <w:top w:val="nil"/>
              <w:left w:val="nil"/>
              <w:bottom w:val="nil"/>
              <w:right w:val="nil"/>
            </w:tcBorders>
            <w:shd w:val="clear" w:color="auto" w:fill="auto"/>
            <w:noWrap/>
            <w:vAlign w:val="bottom"/>
            <w:hideMark/>
          </w:tcPr>
          <w:p w:rsidR="00937B52" w:rsidRPr="00343A71" w:rsidRDefault="00937B52" w:rsidP="005D5A28">
            <w:pPr>
              <w:jc w:val="right"/>
              <w:rPr>
                <w:rFonts w:ascii="Arial" w:eastAsia="Times New Roman" w:hAnsi="Arial" w:cs="Arial"/>
                <w:color w:val="000000"/>
                <w:sz w:val="16"/>
                <w:szCs w:val="16"/>
              </w:rPr>
            </w:pPr>
            <w:r w:rsidRPr="00343A71">
              <w:rPr>
                <w:rFonts w:ascii="Arial" w:eastAsia="Times New Roman" w:hAnsi="Arial" w:cs="Arial"/>
                <w:color w:val="000000"/>
                <w:sz w:val="16"/>
                <w:szCs w:val="16"/>
              </w:rPr>
              <w:t>23866</w:t>
            </w:r>
          </w:p>
        </w:tc>
      </w:tr>
      <w:tr w:rsidR="00937B52" w:rsidRPr="00343A71" w:rsidTr="005D5A28">
        <w:trPr>
          <w:trHeight w:val="70"/>
        </w:trPr>
        <w:tc>
          <w:tcPr>
            <w:tcW w:w="5928"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Всього монетарних фінансових та страхових зобов'язань</w:t>
            </w:r>
          </w:p>
        </w:tc>
        <w:tc>
          <w:tcPr>
            <w:tcW w:w="103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112881</w:t>
            </w:r>
          </w:p>
        </w:tc>
        <w:tc>
          <w:tcPr>
            <w:tcW w:w="1132"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112881</w:t>
            </w:r>
          </w:p>
        </w:tc>
      </w:tr>
      <w:tr w:rsidR="00937B52" w:rsidRPr="00343A71" w:rsidTr="005D5A28">
        <w:trPr>
          <w:trHeight w:val="70"/>
        </w:trPr>
        <w:tc>
          <w:tcPr>
            <w:tcW w:w="5928"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Чиста балансова позиція</w:t>
            </w:r>
          </w:p>
        </w:tc>
        <w:tc>
          <w:tcPr>
            <w:tcW w:w="1033"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943761</w:t>
            </w:r>
          </w:p>
        </w:tc>
        <w:tc>
          <w:tcPr>
            <w:tcW w:w="1132"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4</w:t>
            </w:r>
            <w:r w:rsidRPr="00343A71">
              <w:rPr>
                <w:rFonts w:ascii="Arial" w:eastAsia="Times New Roman" w:hAnsi="Arial" w:cs="Arial"/>
                <w:b/>
                <w:bCs/>
                <w:color w:val="000000"/>
                <w:sz w:val="16"/>
                <w:szCs w:val="16"/>
              </w:rPr>
              <w:t>970</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lang w:val="en-US"/>
              </w:rPr>
              <w:t>1</w:t>
            </w:r>
            <w:r w:rsidRPr="00343A71">
              <w:rPr>
                <w:rFonts w:ascii="Arial" w:eastAsia="Times New Roman" w:hAnsi="Arial" w:cs="Arial"/>
                <w:b/>
                <w:bCs/>
                <w:color w:val="000000"/>
                <w:sz w:val="16"/>
                <w:szCs w:val="16"/>
              </w:rPr>
              <w:t>3717</w:t>
            </w:r>
          </w:p>
        </w:tc>
        <w:tc>
          <w:tcPr>
            <w:tcW w:w="969" w:type="dxa"/>
            <w:tcBorders>
              <w:top w:val="single" w:sz="4" w:space="0" w:color="auto"/>
              <w:left w:val="nil"/>
              <w:bottom w:val="single" w:sz="4" w:space="0" w:color="auto"/>
              <w:right w:val="nil"/>
            </w:tcBorders>
            <w:shd w:val="clear" w:color="auto" w:fill="auto"/>
            <w:noWrap/>
            <w:vAlign w:val="bottom"/>
            <w:hideMark/>
          </w:tcPr>
          <w:p w:rsidR="00937B52" w:rsidRPr="00343A71" w:rsidRDefault="00937B52" w:rsidP="005D5A28">
            <w:pPr>
              <w:jc w:val="right"/>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962448</w:t>
            </w:r>
          </w:p>
        </w:tc>
      </w:tr>
    </w:tbl>
    <w:p w:rsidR="00937B52" w:rsidRPr="00FB3B33" w:rsidRDefault="00937B52" w:rsidP="00937B52">
      <w:pPr>
        <w:spacing w:after="0" w:line="240" w:lineRule="auto"/>
        <w:jc w:val="both"/>
        <w:rPr>
          <w:rFonts w:ascii="Times New Roman" w:hAnsi="Times New Roman" w:cs="Times New Roman"/>
          <w:b/>
        </w:rPr>
      </w:pP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i/>
          <w:u w:val="single"/>
        </w:rPr>
        <w:t>Ризик процентної ставки.</w:t>
      </w:r>
      <w:r w:rsidRPr="00FB3B33">
        <w:rPr>
          <w:rFonts w:ascii="Times New Roman" w:hAnsi="Times New Roman" w:cs="Times New Roman"/>
        </w:rPr>
        <w:t xml:space="preserve"> Компанія піддається ризику у зв’язку з впливом коливань домінуючих рівнів ринкової процентної ставки на її фінансовий стан та грошові потоки. Процентна маржа може збільшуватися в результаті таких змін, але може також зменшуватися або приносити збитки в разі непередбачених змін. За станом на кінець кожного звітного періоду у Компанії не було фінансових активів чи зобов’язань зі змінною процентною ставкою. Станом на 31 грудня 2021 року та 2020 року зміни ринкових процентних ставок не мали б впливу на прибуток або збиток і капітал Компанії.</w:t>
      </w: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i/>
          <w:u w:val="single"/>
        </w:rPr>
        <w:t>Ризик ліквідності.</w:t>
      </w:r>
      <w:r w:rsidRPr="00FB3B33">
        <w:rPr>
          <w:rFonts w:ascii="Times New Roman" w:hAnsi="Times New Roman" w:cs="Times New Roman"/>
        </w:rPr>
        <w:t xml:space="preserve"> Ризик ліквідності – це ризик того, що підприємство зіткнеться з труднощами при виконанні фінансових зобов’язань. Компанія щодня стикається з вимогами оплати від постачальників товарів і послуг та заявами страхувальників (вигодонабувачів) за договорами страхування про страхові випадки. Компанія має достатньо коштів для виконання більшості перерахованих вимог. Крім того, надходження грошових коштів, пов’язані з доходом від страхових премій, також є джерелом грошових ресурсів для виконання поточних зобов’язань.  Станом на 31 грудня 2021 року та 2020 року всі фінансові зобов’язання Компанії погашаються за вимогою або протягом 1 місяця після закінчення звітного періоду</w:t>
      </w: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b/>
          <w:i/>
        </w:rPr>
        <w:t>Страховий ризик.</w:t>
      </w:r>
      <w:r w:rsidRPr="00FB3B33">
        <w:rPr>
          <w:rFonts w:ascii="Times New Roman" w:hAnsi="Times New Roman" w:cs="Times New Roman"/>
        </w:rPr>
        <w:t xml:space="preserve"> Страховий ризик в рамках будь-якого договору страхування – це ймовірність настання страхової події і невизначеність суми відповідного відшкодування. По самій суті договору страхування, цей ризик є випадковим і внаслідок цього непередбачуваним. </w:t>
      </w: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rPr>
        <w:t>Для портфеля договорів страхування, де теорія ймовірності використовується для визначення ціни договору страхування та створення резервів, основний ризик, якому піддається Компанія, полягає в тому, що фактичні виплати перевищать балансову вартість страхових зобов’язань. Це може відбутися в результаті того, що регулярність або розмір виплат будуть вищі, ніж за оціночними даними. Страхові випадки носять випадковий характер, і фактична кількість і сума виплат будуть з року в рік відрізнятися від даних, передбачених страховими моделями.</w:t>
      </w: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rPr>
        <w:t>Як показує досвід, чим більше портфель подібних договорів страхування, тим менша відносна мінливість очікуваного результату. Крім того, якщо портфель договорів страхування є більш диверсифікованим, зміни в якій-небудь з його підгруп матимуть менший вплив на портфель в цілому.</w:t>
      </w:r>
    </w:p>
    <w:p w:rsidR="00937B52" w:rsidRPr="00FB3B33" w:rsidRDefault="00937B52" w:rsidP="00937B52">
      <w:pPr>
        <w:spacing w:after="0" w:line="240" w:lineRule="auto"/>
        <w:ind w:right="1" w:firstLine="567"/>
        <w:jc w:val="both"/>
        <w:rPr>
          <w:rFonts w:ascii="Times New Roman" w:hAnsi="Times New Roman" w:cs="Times New Roman"/>
        </w:rPr>
      </w:pPr>
    </w:p>
    <w:p w:rsidR="00937B52" w:rsidRPr="00FB3B33" w:rsidRDefault="00937B52" w:rsidP="00937B52">
      <w:pPr>
        <w:spacing w:after="0" w:line="240" w:lineRule="auto"/>
        <w:ind w:right="1" w:firstLine="567"/>
        <w:jc w:val="both"/>
        <w:rPr>
          <w:rFonts w:ascii="Times New Roman" w:hAnsi="Times New Roman" w:cs="Times New Roman"/>
        </w:rPr>
      </w:pPr>
      <w:r w:rsidRPr="00FB3B33">
        <w:rPr>
          <w:rFonts w:ascii="Times New Roman" w:hAnsi="Times New Roman" w:cs="Times New Roman"/>
        </w:rPr>
        <w:t>Компанія контролює страховий ризик шляхом:</w:t>
      </w:r>
    </w:p>
    <w:p w:rsidR="00937B52" w:rsidRPr="00FB3B33" w:rsidRDefault="00937B52" w:rsidP="00937B52">
      <w:pPr>
        <w:pStyle w:val="afb"/>
        <w:numPr>
          <w:ilvl w:val="0"/>
          <w:numId w:val="27"/>
        </w:numPr>
        <w:spacing w:after="0" w:line="240" w:lineRule="auto"/>
        <w:ind w:left="0" w:right="1" w:firstLine="567"/>
        <w:contextualSpacing w:val="0"/>
        <w:jc w:val="both"/>
        <w:rPr>
          <w:rFonts w:ascii="Times New Roman" w:hAnsi="Times New Roman"/>
        </w:rPr>
      </w:pPr>
      <w:r w:rsidRPr="00FB3B33">
        <w:rPr>
          <w:rFonts w:ascii="Times New Roman" w:hAnsi="Times New Roman"/>
        </w:rPr>
        <w:t>стратегії андерайтингу та проактивного моніторингу ризику. Компанія встановлює ліміти максимально можливої величини прийнятого ризику і передає відповідні контрольні повноваження співробітникам з урахуванням їх професійної компетентності. Оцінка потенційних нових страхових продуктів проводиться з метою всебічного аналізу пов’язаних з ними ризиків і виправданості таких ризиків з точки зору майбутніх доходів.</w:t>
      </w:r>
    </w:p>
    <w:p w:rsidR="00937B52" w:rsidRPr="00FB3B33" w:rsidRDefault="00937B52" w:rsidP="00937B52">
      <w:pPr>
        <w:pStyle w:val="afb"/>
        <w:numPr>
          <w:ilvl w:val="0"/>
          <w:numId w:val="27"/>
        </w:numPr>
        <w:spacing w:after="0" w:line="240" w:lineRule="auto"/>
        <w:ind w:left="0" w:right="1" w:firstLine="567"/>
        <w:contextualSpacing w:val="0"/>
        <w:jc w:val="both"/>
        <w:rPr>
          <w:rFonts w:ascii="Times New Roman" w:hAnsi="Times New Roman"/>
        </w:rPr>
      </w:pPr>
      <w:r w:rsidRPr="00FB3B33">
        <w:rPr>
          <w:rFonts w:ascii="Times New Roman" w:hAnsi="Times New Roman"/>
        </w:rPr>
        <w:t xml:space="preserve">Укладання відповідних договорів перестрахування. Компанія прагне диверсифікувати діяльність з перестрахування, використовуючи договори облігаторного перестрахування. Крім того, політика Компанії передбачає максимальне утримання ризику відповідальності за окремими страховими продуктами. </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b/>
          <w:i/>
        </w:rPr>
        <w:t>Кредитний ризик.</w:t>
      </w:r>
      <w:r w:rsidRPr="00FB3B33">
        <w:rPr>
          <w:rFonts w:ascii="Times New Roman" w:hAnsi="Times New Roman"/>
        </w:rPr>
        <w:t xml:space="preserve"> Кредитний ризик – це ризик виникнення фінансового збитку внаслідок зниження рівня платоспроможності контрагента (перестраховика, боржника та будь-якого дебітора), що може в результаті привести до неспроможності контрагента виконати взяті на себе будь-які договірні зобов’язання перед страховиком.</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lang w:val="uk-UA"/>
        </w:rPr>
        <w:t xml:space="preserve">Компанія виділяє кредитні ризики, пов’язані з активами, та кредитні ризики, пов’язані з зобов’язаннями.  </w:t>
      </w:r>
      <w:r w:rsidRPr="00FB3B33">
        <w:rPr>
          <w:rFonts w:ascii="Times New Roman" w:hAnsi="Times New Roman"/>
        </w:rPr>
        <w:t>Кредитні ризики, пов’язані з зобов’язаннями, включають в себе наступні ризики:</w:t>
      </w:r>
    </w:p>
    <w:p w:rsidR="00937B52" w:rsidRPr="00FB3B33" w:rsidRDefault="00937B52" w:rsidP="00937B52">
      <w:pPr>
        <w:pStyle w:val="afb"/>
        <w:numPr>
          <w:ilvl w:val="0"/>
          <w:numId w:val="27"/>
        </w:numPr>
        <w:spacing w:after="0" w:line="240" w:lineRule="auto"/>
        <w:ind w:left="0" w:right="1" w:firstLine="567"/>
        <w:contextualSpacing w:val="0"/>
        <w:jc w:val="both"/>
        <w:rPr>
          <w:rFonts w:ascii="Times New Roman" w:hAnsi="Times New Roman"/>
        </w:rPr>
      </w:pPr>
      <w:r w:rsidRPr="00FB3B33">
        <w:rPr>
          <w:rFonts w:ascii="Times New Roman" w:hAnsi="Times New Roman"/>
        </w:rPr>
        <w:t xml:space="preserve">Ризик неплатоспроможності перестраховика, що може призвести до невиконання перестраховиком зобов’язань по діючим договорам перестрахування.Компанія здійснює управління таким ризиком шляхом ретельного відбору потенційного перестраховика у відповідності до вимог </w:t>
      </w:r>
      <w:r w:rsidRPr="00FB3B33">
        <w:rPr>
          <w:rFonts w:ascii="Times New Roman" w:hAnsi="Times New Roman"/>
        </w:rPr>
        <w:lastRenderedPageBreak/>
        <w:t>уповноваженого  державного компетентного органу, рівня платоспроможності та корпоративних правил, що встановлюються акціонерами.</w:t>
      </w:r>
    </w:p>
    <w:p w:rsidR="00937B52" w:rsidRPr="00FB3B33" w:rsidRDefault="00937B52" w:rsidP="00937B52">
      <w:pPr>
        <w:pStyle w:val="afb"/>
        <w:numPr>
          <w:ilvl w:val="0"/>
          <w:numId w:val="27"/>
        </w:numPr>
        <w:spacing w:after="0" w:line="240" w:lineRule="auto"/>
        <w:ind w:left="0" w:right="1" w:firstLine="567"/>
        <w:contextualSpacing w:val="0"/>
        <w:jc w:val="both"/>
        <w:rPr>
          <w:rFonts w:ascii="Times New Roman" w:hAnsi="Times New Roman"/>
        </w:rPr>
      </w:pPr>
      <w:r w:rsidRPr="00FB3B33">
        <w:rPr>
          <w:rFonts w:ascii="Times New Roman" w:hAnsi="Times New Roman"/>
        </w:rPr>
        <w:t>ризик неплатоспроможності агента. Неплатоспроможність агента може призвести до:</w:t>
      </w:r>
    </w:p>
    <w:p w:rsidR="00937B52" w:rsidRPr="00FB3B33" w:rsidRDefault="00937B52" w:rsidP="00937B52">
      <w:pPr>
        <w:pStyle w:val="afb"/>
        <w:spacing w:after="0" w:line="240" w:lineRule="auto"/>
        <w:ind w:left="709" w:right="1" w:firstLine="567"/>
        <w:contextualSpacing w:val="0"/>
        <w:jc w:val="both"/>
        <w:rPr>
          <w:rFonts w:ascii="Times New Roman" w:hAnsi="Times New Roman"/>
          <w:lang w:val="uk-UA"/>
        </w:rPr>
      </w:pPr>
      <w:r w:rsidRPr="00FB3B33">
        <w:rPr>
          <w:rFonts w:ascii="Times New Roman" w:hAnsi="Times New Roman"/>
        </w:rPr>
        <w:t xml:space="preserve">(а)  неотримання страховик премій страхувальників, що були перераховані на рахунки агента відповідно до укладених договорів страхування, по яким страховик несе відповідальність, але не були перераховані на рахунок страховика. </w:t>
      </w:r>
    </w:p>
    <w:p w:rsidR="00937B52" w:rsidRPr="00FB3B33" w:rsidRDefault="00937B52" w:rsidP="00937B52">
      <w:pPr>
        <w:pStyle w:val="afb"/>
        <w:spacing w:after="0" w:line="240" w:lineRule="auto"/>
        <w:ind w:left="709" w:right="1" w:firstLine="567"/>
        <w:contextualSpacing w:val="0"/>
        <w:jc w:val="both"/>
        <w:rPr>
          <w:rFonts w:ascii="Times New Roman" w:hAnsi="Times New Roman"/>
          <w:lang w:val="uk-UA"/>
        </w:rPr>
      </w:pPr>
      <w:r w:rsidRPr="00FB3B33">
        <w:rPr>
          <w:rFonts w:ascii="Times New Roman" w:hAnsi="Times New Roman"/>
        </w:rPr>
        <w:t>(б)  неотримання відшкодування частки агентської винагороди, що була виплачена агенту при підписанні договору страхування, при достроковому припиненні відповідного договору страхування у випадку наявності домовленостей з агентом про відшкодування частки агентської винагороди.</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rPr>
        <w:t>Управління ризиком неплатоспроможності агента здійснюється шляхом проведення регулярного моніторингу рівня платоспроможності агентів та сум, що знаходяться під ризиком. На основі отриманих даних приймаються рішення в рамках компетенції відповідальних осіб відповідно до корпоративних правил, що встановлюються акціонерами.</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rPr>
        <w:t>Основні статті, у зв’язку з якими у Компанії виникає кредитний ризик, пов'язаний з активами, це гроші та їх еквіваленти та депозити в банках.</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rPr>
        <w:t>Максимальний рівень кредитного ризику Компанії, в цілому, відбивається в балансовій вартості фінансових і страхових активів у балансі.</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rPr>
        <w:t>Компанія розміщує грошові кошти та депозити лише в банках, узгоджених із акціонерами.</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rPr>
        <w:t>Найбільш значна концентрація кредитного ризику Компанії виникає у зв’язку з короткостроковими банківськими депозитами та поточними рахунками у банку, який є пов’язаною стороною Компанії під спільнм контролем. Беручи до уваги природу цього контрагента, Компанія вважає, що така концентрація кредитного ризику не призведе до підвищення його рівня.</w:t>
      </w:r>
    </w:p>
    <w:p w:rsidR="00937B52" w:rsidRPr="00FB3B33" w:rsidRDefault="00937B52" w:rsidP="00937B52">
      <w:pPr>
        <w:pStyle w:val="afb"/>
        <w:spacing w:after="0" w:line="240" w:lineRule="auto"/>
        <w:ind w:left="0" w:right="1" w:firstLine="567"/>
        <w:contextualSpacing w:val="0"/>
        <w:jc w:val="both"/>
        <w:rPr>
          <w:rFonts w:ascii="Times New Roman" w:hAnsi="Times New Roman"/>
          <w:lang w:val="uk-UA"/>
        </w:rPr>
      </w:pPr>
      <w:r w:rsidRPr="00FB3B33">
        <w:rPr>
          <w:rFonts w:ascii="Times New Roman" w:hAnsi="Times New Roman"/>
          <w:b/>
          <w:i/>
          <w:lang w:val="uk-UA"/>
        </w:rPr>
        <w:t>Операційний ризик.</w:t>
      </w:r>
      <w:r w:rsidRPr="00FB3B33">
        <w:rPr>
          <w:rFonts w:ascii="Times New Roman" w:hAnsi="Times New Roman"/>
          <w:lang w:val="uk-UA"/>
        </w:rPr>
        <w:t xml:space="preserve"> Операційний ризик – це ризик виникнення фінансового збитку внаслідок неадекватного внутрішнього процесу чи збою у виконанні внутрішнього процесу або зовнішніх чинників випадкового чи навмисного характеру. </w:t>
      </w:r>
      <w:r w:rsidRPr="00FB3B33">
        <w:rPr>
          <w:rFonts w:ascii="Times New Roman" w:hAnsi="Times New Roman"/>
        </w:rPr>
        <w:t>Контроль над операційним ризиком здійснюється шляхом повсякчасної перевірки існуючих процесів на адекватність та відповідність корпоративним правилам та нормам. Для виявлення процесів Компанії, неадекватне виконання яких може призвести до фінансового збитку, Компанія впроваджує систему контролю та обліку інцидентів операційного ризику. У разі виникнення інциденту операційного ризику, в максимально короткий термін (визначений згідно з корпоративними правилами та нормами) даний інцидент має бути задокументовано, його фінансовий вплив має бути оцінено, процес, що призвів до його виникнення, має бути ідентифіковано та має бути складено план з внесення необхідних негайних змін та превентивних заходів. Відповідальність за виявлення та своєчасне подання інцидентів операційного ризику лежить на кожному співробітнику.</w:t>
      </w:r>
    </w:p>
    <w:p w:rsidR="00937B52" w:rsidRPr="00FB3B33" w:rsidRDefault="00937B52" w:rsidP="00937B52">
      <w:pPr>
        <w:pStyle w:val="afb"/>
        <w:spacing w:after="0" w:line="240" w:lineRule="auto"/>
        <w:ind w:left="0" w:firstLine="567"/>
        <w:contextualSpacing w:val="0"/>
        <w:rPr>
          <w:rFonts w:ascii="Times New Roman" w:hAnsi="Times New Roman"/>
          <w:lang w:val="uk-UA"/>
        </w:rPr>
      </w:pPr>
      <w:r w:rsidRPr="00FB3B33">
        <w:rPr>
          <w:rFonts w:ascii="Times New Roman" w:hAnsi="Times New Roman"/>
          <w:b/>
          <w:i/>
          <w:lang w:val="uk-UA"/>
        </w:rPr>
        <w:t xml:space="preserve">Стратегічний ризик. </w:t>
      </w:r>
      <w:r w:rsidRPr="00FB3B33">
        <w:rPr>
          <w:rFonts w:ascii="Times New Roman" w:hAnsi="Times New Roman"/>
          <w:lang w:val="uk-UA"/>
        </w:rPr>
        <w:t>Стратегічний ризик пов'язаний з: зовнішнім бізнес-середовищем: це ризик виникнення фінансового збитку внаслідок коливань об’ємів доходності, витрат у зв’язку з зовнішніми чинниками; невідповідним впровадженням стратегії управління ризиками.</w:t>
      </w:r>
    </w:p>
    <w:p w:rsidR="00937B52" w:rsidRPr="00111C05" w:rsidRDefault="00937B52" w:rsidP="00937B5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rPr>
      </w:pPr>
      <w:bookmarkStart w:id="31" w:name="_Toc69477896"/>
    </w:p>
    <w:p w:rsidR="00937B52" w:rsidRPr="00111C05" w:rsidRDefault="00937B52" w:rsidP="00937B5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lang w:val="en-US"/>
        </w:rPr>
      </w:pPr>
      <w:r w:rsidRPr="00111C05">
        <w:rPr>
          <w:rFonts w:ascii="Times New Roman" w:eastAsia="Times New Roman" w:hAnsi="Times New Roman" w:cs="Times New Roman"/>
          <w:b/>
          <w:color w:val="000000"/>
          <w:lang w:val="en-US"/>
        </w:rPr>
        <w:t xml:space="preserve">29. </w:t>
      </w:r>
      <w:r w:rsidRPr="00FB3B33">
        <w:rPr>
          <w:rFonts w:ascii="Times New Roman" w:eastAsia="Times New Roman" w:hAnsi="Times New Roman" w:cs="Times New Roman"/>
          <w:b/>
          <w:color w:val="000000"/>
        </w:rPr>
        <w:t>Операції</w:t>
      </w:r>
      <w:r w:rsidRPr="00111C05">
        <w:rPr>
          <w:rFonts w:ascii="Times New Roman" w:eastAsia="Times New Roman" w:hAnsi="Times New Roman" w:cs="Times New Roman"/>
          <w:b/>
          <w:color w:val="000000"/>
          <w:lang w:val="en-US"/>
        </w:rPr>
        <w:t xml:space="preserve"> </w:t>
      </w:r>
      <w:r w:rsidRPr="00FB3B33">
        <w:rPr>
          <w:rFonts w:ascii="Times New Roman" w:eastAsia="Times New Roman" w:hAnsi="Times New Roman" w:cs="Times New Roman"/>
          <w:b/>
          <w:color w:val="000000"/>
        </w:rPr>
        <w:t>з</w:t>
      </w:r>
      <w:r w:rsidRPr="00111C05">
        <w:rPr>
          <w:rFonts w:ascii="Times New Roman" w:eastAsia="Times New Roman" w:hAnsi="Times New Roman" w:cs="Times New Roman"/>
          <w:b/>
          <w:color w:val="000000"/>
          <w:lang w:val="en-US"/>
        </w:rPr>
        <w:t xml:space="preserve"> REMED/ASP</w:t>
      </w:r>
      <w:r w:rsidRPr="00FB3B33">
        <w:rPr>
          <w:rFonts w:ascii="Times New Roman" w:eastAsia="Times New Roman" w:hAnsi="Times New Roman" w:cs="Times New Roman"/>
          <w:b/>
          <w:color w:val="000000"/>
          <w:lang w:val="en-US"/>
        </w:rPr>
        <w:t>I</w:t>
      </w:r>
      <w:r w:rsidRPr="00111C05">
        <w:rPr>
          <w:rFonts w:ascii="Times New Roman" w:eastAsia="Times New Roman" w:hAnsi="Times New Roman" w:cs="Times New Roman"/>
          <w:b/>
          <w:color w:val="000000"/>
          <w:lang w:val="en-US"/>
        </w:rPr>
        <w:t xml:space="preserve"> Management</w:t>
      </w:r>
      <w:r w:rsidRPr="00FB3B33">
        <w:rPr>
          <w:rFonts w:ascii="Times New Roman" w:eastAsia="Times New Roman" w:hAnsi="Times New Roman" w:cs="Times New Roman"/>
          <w:b/>
          <w:color w:val="000000"/>
          <w:lang w:val="en-US"/>
        </w:rPr>
        <w:t xml:space="preserve"> AG</w:t>
      </w:r>
      <w:bookmarkEnd w:id="31"/>
    </w:p>
    <w:p w:rsidR="00937B52" w:rsidRPr="00111C05" w:rsidRDefault="00937B52" w:rsidP="00937B5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lang w:val="en-US"/>
        </w:rPr>
      </w:pPr>
    </w:p>
    <w:p w:rsidR="00937B52" w:rsidRPr="00FB3B33" w:rsidRDefault="00937B52" w:rsidP="00937B52">
      <w:pPr>
        <w:autoSpaceDE w:val="0"/>
        <w:autoSpaceDN w:val="0"/>
        <w:adjustRightInd w:val="0"/>
        <w:spacing w:after="0" w:line="240" w:lineRule="auto"/>
        <w:ind w:firstLine="567"/>
        <w:jc w:val="both"/>
        <w:rPr>
          <w:rFonts w:ascii="Times New Roman" w:hAnsi="Times New Roman" w:cs="Times New Roman"/>
        </w:rPr>
      </w:pPr>
      <w:r w:rsidRPr="00FB3B33">
        <w:rPr>
          <w:rFonts w:ascii="Times New Roman" w:hAnsi="Times New Roman" w:cs="Times New Roman"/>
        </w:rPr>
        <w:t>За 2021 рік відбувались наступні операції пов’язані з асистуючою компанією REMED / ASPI Management AG, яка зобов’язується організувати надання невідкладних асистанських медичних та/або інших послуг клієнтам (застрахованим особам) під час їх поїздки за кордон по всьому світу в т.ч. на території Республіки Польща.</w:t>
      </w:r>
    </w:p>
    <w:p w:rsidR="00937B52" w:rsidRPr="00FB3B33" w:rsidRDefault="00937B52" w:rsidP="00937B52">
      <w:pPr>
        <w:autoSpaceDE w:val="0"/>
        <w:autoSpaceDN w:val="0"/>
        <w:adjustRightInd w:val="0"/>
        <w:spacing w:after="0" w:line="240" w:lineRule="auto"/>
        <w:ind w:firstLine="567"/>
        <w:jc w:val="both"/>
        <w:rPr>
          <w:rFonts w:ascii="Times New Roman" w:hAnsi="Times New Roman" w:cs="Times New Roman"/>
        </w:rPr>
      </w:pPr>
    </w:p>
    <w:p w:rsidR="00937B52" w:rsidRPr="00FB3B33" w:rsidRDefault="00937B52" w:rsidP="00937B52">
      <w:pPr>
        <w:autoSpaceDE w:val="0"/>
        <w:autoSpaceDN w:val="0"/>
        <w:adjustRightInd w:val="0"/>
        <w:spacing w:after="0" w:line="240" w:lineRule="auto"/>
        <w:ind w:firstLine="567"/>
        <w:jc w:val="both"/>
        <w:rPr>
          <w:rFonts w:ascii="Times New Roman" w:hAnsi="Times New Roman" w:cs="Times New Roman"/>
        </w:rPr>
      </w:pPr>
      <w:r w:rsidRPr="00FB3B33">
        <w:rPr>
          <w:rFonts w:ascii="Times New Roman" w:hAnsi="Times New Roman" w:cs="Times New Roman"/>
        </w:rPr>
        <w:t>Понесені збитки:</w:t>
      </w:r>
    </w:p>
    <w:p w:rsidR="00937B52" w:rsidRPr="00FB3B33" w:rsidRDefault="00937B52" w:rsidP="00937B52">
      <w:pPr>
        <w:autoSpaceDE w:val="0"/>
        <w:autoSpaceDN w:val="0"/>
        <w:adjustRightInd w:val="0"/>
        <w:spacing w:after="0" w:line="240" w:lineRule="auto"/>
        <w:ind w:firstLine="567"/>
        <w:jc w:val="both"/>
        <w:rPr>
          <w:rFonts w:ascii="Times New Roman" w:eastAsia="Times New Roman" w:hAnsi="Times New Roman" w:cs="Times New Roman"/>
          <w:b/>
          <w:color w:val="000000"/>
        </w:rPr>
      </w:pPr>
    </w:p>
    <w:tbl>
      <w:tblPr>
        <w:tblW w:w="9916" w:type="dxa"/>
        <w:tblInd w:w="93" w:type="dxa"/>
        <w:tblLook w:val="04A0"/>
      </w:tblPr>
      <w:tblGrid>
        <w:gridCol w:w="1355"/>
        <w:gridCol w:w="1983"/>
        <w:gridCol w:w="1521"/>
        <w:gridCol w:w="1521"/>
        <w:gridCol w:w="1983"/>
        <w:gridCol w:w="1553"/>
      </w:tblGrid>
      <w:tr w:rsidR="00937B52" w:rsidRPr="00343A71" w:rsidTr="005D5A28">
        <w:trPr>
          <w:trHeight w:val="862"/>
        </w:trPr>
        <w:tc>
          <w:tcPr>
            <w:tcW w:w="1355" w:type="dxa"/>
            <w:tcBorders>
              <w:top w:val="single" w:sz="4" w:space="0" w:color="auto"/>
              <w:left w:val="nil"/>
              <w:bottom w:val="single" w:sz="8" w:space="0" w:color="auto"/>
              <w:right w:val="nil"/>
            </w:tcBorders>
            <w:shd w:val="clear" w:color="auto" w:fill="auto"/>
            <w:hideMark/>
          </w:tcPr>
          <w:p w:rsidR="00937B52" w:rsidRPr="00343A71" w:rsidRDefault="00937B52" w:rsidP="005D5A28">
            <w:pP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тис. грн</w:t>
            </w:r>
          </w:p>
        </w:tc>
        <w:tc>
          <w:tcPr>
            <w:tcW w:w="1983" w:type="dxa"/>
            <w:tcBorders>
              <w:top w:val="single" w:sz="4" w:space="0" w:color="auto"/>
              <w:left w:val="nil"/>
              <w:bottom w:val="single" w:sz="8" w:space="0" w:color="auto"/>
              <w:right w:val="nil"/>
            </w:tcBorders>
            <w:shd w:val="clear" w:color="auto" w:fill="auto"/>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Добровільне страхування цивільної відповідальності власників наземних транспортних засобів</w:t>
            </w:r>
          </w:p>
        </w:tc>
        <w:tc>
          <w:tcPr>
            <w:tcW w:w="1521" w:type="dxa"/>
            <w:tcBorders>
              <w:top w:val="single" w:sz="4" w:space="0" w:color="auto"/>
              <w:left w:val="nil"/>
              <w:bottom w:val="single" w:sz="8" w:space="0" w:color="auto"/>
              <w:right w:val="nil"/>
            </w:tcBorders>
            <w:shd w:val="clear" w:color="auto" w:fill="auto"/>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Інші види страхування (медичні витрати подорожуючих за кордон)</w:t>
            </w:r>
          </w:p>
        </w:tc>
        <w:tc>
          <w:tcPr>
            <w:tcW w:w="1521" w:type="dxa"/>
            <w:tcBorders>
              <w:top w:val="single" w:sz="4" w:space="0" w:color="auto"/>
              <w:left w:val="nil"/>
              <w:bottom w:val="single" w:sz="8" w:space="0" w:color="auto"/>
              <w:right w:val="nil"/>
            </w:tcBorders>
            <w:shd w:val="clear" w:color="auto" w:fill="auto"/>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Медичне страхування</w:t>
            </w:r>
          </w:p>
        </w:tc>
        <w:tc>
          <w:tcPr>
            <w:tcW w:w="1983" w:type="dxa"/>
            <w:tcBorders>
              <w:top w:val="single" w:sz="4" w:space="0" w:color="auto"/>
              <w:left w:val="nil"/>
              <w:bottom w:val="single" w:sz="8" w:space="0" w:color="auto"/>
              <w:right w:val="nil"/>
            </w:tcBorders>
            <w:shd w:val="clear" w:color="auto" w:fill="auto"/>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Обов’язкове страхування цивільно-правової відповідальності власників наземних транспортних засобів</w:t>
            </w:r>
          </w:p>
        </w:tc>
        <w:tc>
          <w:tcPr>
            <w:tcW w:w="1553" w:type="dxa"/>
            <w:tcBorders>
              <w:top w:val="single" w:sz="4" w:space="0" w:color="auto"/>
              <w:left w:val="nil"/>
              <w:bottom w:val="single" w:sz="8" w:space="0" w:color="auto"/>
              <w:right w:val="nil"/>
            </w:tcBorders>
            <w:shd w:val="clear" w:color="auto" w:fill="auto"/>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Страхування наземного транспорту</w:t>
            </w:r>
          </w:p>
        </w:tc>
      </w:tr>
      <w:tr w:rsidR="00937B52" w:rsidRPr="00343A71" w:rsidTr="005D5A28">
        <w:trPr>
          <w:trHeight w:val="697"/>
        </w:trPr>
        <w:tc>
          <w:tcPr>
            <w:tcW w:w="1355" w:type="dxa"/>
            <w:tcBorders>
              <w:top w:val="nil"/>
              <w:left w:val="nil"/>
              <w:bottom w:val="nil"/>
              <w:right w:val="nil"/>
            </w:tcBorders>
            <w:shd w:val="clear" w:color="auto" w:fill="auto"/>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lastRenderedPageBreak/>
              <w:t>Чисті понесені збитки за страховими виплатами</w:t>
            </w:r>
          </w:p>
        </w:tc>
        <w:tc>
          <w:tcPr>
            <w:tcW w:w="198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52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3718</w:t>
            </w:r>
          </w:p>
        </w:tc>
        <w:tc>
          <w:tcPr>
            <w:tcW w:w="1521"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98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c>
          <w:tcPr>
            <w:tcW w:w="1553" w:type="dxa"/>
            <w:tcBorders>
              <w:top w:val="nil"/>
              <w:left w:val="nil"/>
              <w:bottom w:val="nil"/>
              <w:right w:val="nil"/>
            </w:tcBorders>
            <w:shd w:val="clear" w:color="auto" w:fill="auto"/>
            <w:noWrap/>
            <w:vAlign w:val="bottom"/>
            <w:hideMark/>
          </w:tcPr>
          <w:p w:rsidR="00937B52" w:rsidRPr="00343A71" w:rsidRDefault="00937B52" w:rsidP="005D5A28">
            <w:pPr>
              <w:jc w:val="center"/>
              <w:rPr>
                <w:rFonts w:ascii="Arial" w:eastAsia="Times New Roman" w:hAnsi="Arial" w:cs="Arial"/>
                <w:color w:val="000000"/>
                <w:sz w:val="16"/>
                <w:szCs w:val="16"/>
              </w:rPr>
            </w:pPr>
            <w:r w:rsidRPr="00343A71">
              <w:rPr>
                <w:rFonts w:ascii="Arial" w:eastAsia="Times New Roman" w:hAnsi="Arial" w:cs="Arial"/>
                <w:color w:val="000000"/>
                <w:sz w:val="16"/>
                <w:szCs w:val="16"/>
              </w:rPr>
              <w:t>-</w:t>
            </w:r>
          </w:p>
        </w:tc>
      </w:tr>
      <w:tr w:rsidR="00937B52" w:rsidRPr="00343A71" w:rsidTr="005D5A28">
        <w:trPr>
          <w:trHeight w:val="148"/>
        </w:trPr>
        <w:tc>
          <w:tcPr>
            <w:tcW w:w="1355"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rPr>
                <w:rFonts w:ascii="Arial" w:eastAsia="Times New Roman" w:hAnsi="Arial" w:cs="Arial"/>
                <w:color w:val="000000"/>
                <w:sz w:val="16"/>
                <w:szCs w:val="16"/>
              </w:rPr>
            </w:pPr>
            <w:r w:rsidRPr="00343A71">
              <w:rPr>
                <w:rFonts w:ascii="Arial" w:eastAsia="Times New Roman" w:hAnsi="Arial" w:cs="Arial"/>
                <w:color w:val="000000"/>
                <w:sz w:val="16"/>
                <w:szCs w:val="16"/>
              </w:rPr>
              <w:t> </w:t>
            </w:r>
          </w:p>
        </w:tc>
        <w:tc>
          <w:tcPr>
            <w:tcW w:w="198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52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3718</w:t>
            </w:r>
          </w:p>
        </w:tc>
        <w:tc>
          <w:tcPr>
            <w:tcW w:w="1521"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98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c>
          <w:tcPr>
            <w:tcW w:w="1553" w:type="dxa"/>
            <w:tcBorders>
              <w:top w:val="single" w:sz="4" w:space="0" w:color="auto"/>
              <w:left w:val="nil"/>
              <w:bottom w:val="single" w:sz="8" w:space="0" w:color="auto"/>
              <w:right w:val="nil"/>
            </w:tcBorders>
            <w:shd w:val="clear" w:color="auto" w:fill="auto"/>
            <w:noWrap/>
            <w:vAlign w:val="bottom"/>
            <w:hideMark/>
          </w:tcPr>
          <w:p w:rsidR="00937B52" w:rsidRPr="00343A71" w:rsidRDefault="00937B52" w:rsidP="005D5A28">
            <w:pPr>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w:t>
            </w:r>
          </w:p>
        </w:tc>
      </w:tr>
    </w:tbl>
    <w:p w:rsidR="00937B52" w:rsidRPr="00343A71" w:rsidRDefault="00937B52" w:rsidP="00937B52">
      <w:pPr>
        <w:autoSpaceDE w:val="0"/>
        <w:autoSpaceDN w:val="0"/>
        <w:adjustRightInd w:val="0"/>
        <w:spacing w:after="0" w:line="240" w:lineRule="auto"/>
        <w:ind w:firstLine="567"/>
        <w:jc w:val="both"/>
        <w:rPr>
          <w:rFonts w:ascii="Arial" w:eastAsia="Times New Roman" w:hAnsi="Arial" w:cs="Arial"/>
          <w:b/>
          <w:color w:val="000000"/>
        </w:rPr>
      </w:pPr>
    </w:p>
    <w:p w:rsidR="00937B52" w:rsidRPr="00343A71" w:rsidRDefault="00937B52" w:rsidP="00937B52">
      <w:pPr>
        <w:autoSpaceDE w:val="0"/>
        <w:autoSpaceDN w:val="0"/>
        <w:adjustRightInd w:val="0"/>
        <w:spacing w:after="0" w:line="240" w:lineRule="auto"/>
        <w:ind w:firstLine="567"/>
        <w:jc w:val="both"/>
        <w:rPr>
          <w:rFonts w:ascii="Arial" w:hAnsi="Arial" w:cs="Arial"/>
        </w:rPr>
      </w:pPr>
      <w:r w:rsidRPr="00343A71">
        <w:rPr>
          <w:rFonts w:ascii="Arial" w:hAnsi="Arial" w:cs="Arial"/>
        </w:rPr>
        <w:t xml:space="preserve">Рух грошових коштів, пов’язаний з оплатою понесених збитків дорівнював </w:t>
      </w:r>
      <w:r w:rsidRPr="00343A71">
        <w:rPr>
          <w:rFonts w:eastAsia="Times New Roman"/>
          <w:bCs/>
          <w:color w:val="000000"/>
        </w:rPr>
        <w:t>3719</w:t>
      </w:r>
      <w:r w:rsidRPr="00343A71">
        <w:rPr>
          <w:rFonts w:ascii="Arial" w:hAnsi="Arial" w:cs="Arial"/>
        </w:rPr>
        <w:t>тис.грн.</w:t>
      </w:r>
    </w:p>
    <w:p w:rsidR="00937B52" w:rsidRPr="00343A71" w:rsidRDefault="00937B52" w:rsidP="00937B52">
      <w:pPr>
        <w:autoSpaceDE w:val="0"/>
        <w:autoSpaceDN w:val="0"/>
        <w:adjustRightInd w:val="0"/>
        <w:spacing w:after="0" w:line="240" w:lineRule="auto"/>
        <w:ind w:firstLine="567"/>
        <w:jc w:val="both"/>
        <w:outlineLvl w:val="1"/>
        <w:rPr>
          <w:rFonts w:ascii="Arial" w:eastAsia="Times New Roman" w:hAnsi="Arial" w:cs="Arial"/>
          <w:b/>
          <w:color w:val="000000"/>
        </w:rPr>
      </w:pPr>
    </w:p>
    <w:p w:rsidR="00937B52" w:rsidRPr="00864414" w:rsidRDefault="00937B52" w:rsidP="00937B5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rPr>
      </w:pPr>
      <w:bookmarkStart w:id="32" w:name="_Toc69477897"/>
      <w:r w:rsidRPr="00864414">
        <w:rPr>
          <w:rFonts w:ascii="Times New Roman" w:eastAsia="Times New Roman" w:hAnsi="Times New Roman" w:cs="Times New Roman"/>
          <w:b/>
          <w:color w:val="000000"/>
        </w:rPr>
        <w:t>30. Операції з пов’язаними сторонами</w:t>
      </w:r>
      <w:bookmarkEnd w:id="32"/>
    </w:p>
    <w:p w:rsidR="00937B52" w:rsidRPr="00864414" w:rsidRDefault="00937B52" w:rsidP="00937B52">
      <w:pPr>
        <w:autoSpaceDE w:val="0"/>
        <w:autoSpaceDN w:val="0"/>
        <w:adjustRightInd w:val="0"/>
        <w:spacing w:after="0" w:line="240" w:lineRule="auto"/>
        <w:ind w:left="708" w:firstLine="567"/>
        <w:jc w:val="both"/>
        <w:rPr>
          <w:rFonts w:ascii="Times New Roman" w:eastAsia="Times New Roman" w:hAnsi="Times New Roman" w:cs="Times New Roman"/>
          <w:b/>
          <w:color w:val="000000"/>
        </w:rPr>
      </w:pPr>
    </w:p>
    <w:p w:rsidR="00937B52" w:rsidRPr="00864414" w:rsidRDefault="00937B52" w:rsidP="00937B52">
      <w:pPr>
        <w:autoSpaceDE w:val="0"/>
        <w:autoSpaceDN w:val="0"/>
        <w:adjustRightInd w:val="0"/>
        <w:spacing w:after="0" w:line="240" w:lineRule="auto"/>
        <w:ind w:firstLine="567"/>
        <w:jc w:val="both"/>
        <w:rPr>
          <w:rFonts w:ascii="Times New Roman" w:hAnsi="Times New Roman" w:cs="Times New Roman"/>
        </w:rPr>
      </w:pPr>
      <w:r w:rsidRPr="00864414">
        <w:rPr>
          <w:rFonts w:ascii="Times New Roman" w:hAnsi="Times New Roman" w:cs="Times New Roman"/>
        </w:rPr>
        <w:t>Пов’язані сторони або операції з пов’язаними сторонами, як визначено в МСБО 24 “Розкриття інформації щодо пов’язаних сторін”:</w:t>
      </w:r>
    </w:p>
    <w:tbl>
      <w:tblPr>
        <w:tblW w:w="9760" w:type="dxa"/>
        <w:tblInd w:w="93" w:type="dxa"/>
        <w:tblLook w:val="04A0"/>
      </w:tblPr>
      <w:tblGrid>
        <w:gridCol w:w="5780"/>
        <w:gridCol w:w="1620"/>
        <w:gridCol w:w="2360"/>
      </w:tblGrid>
      <w:tr w:rsidR="00937B52" w:rsidRPr="00343A71" w:rsidTr="005D5A28">
        <w:trPr>
          <w:trHeight w:val="330"/>
        </w:trPr>
        <w:tc>
          <w:tcPr>
            <w:tcW w:w="5780" w:type="dxa"/>
            <w:tcBorders>
              <w:top w:val="single" w:sz="8" w:space="0" w:color="auto"/>
              <w:left w:val="nil"/>
              <w:bottom w:val="single" w:sz="8" w:space="0" w:color="auto"/>
              <w:right w:val="nil"/>
            </w:tcBorders>
            <w:shd w:val="clear" w:color="auto" w:fill="auto"/>
            <w:vAlign w:val="center"/>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Вид операцій</w:t>
            </w:r>
          </w:p>
        </w:tc>
        <w:tc>
          <w:tcPr>
            <w:tcW w:w="1620" w:type="dxa"/>
            <w:tcBorders>
              <w:top w:val="single" w:sz="8" w:space="0" w:color="auto"/>
              <w:left w:val="nil"/>
              <w:bottom w:val="single" w:sz="8" w:space="0" w:color="auto"/>
              <w:right w:val="nil"/>
            </w:tcBorders>
            <w:shd w:val="clear" w:color="auto" w:fill="auto"/>
            <w:vAlign w:val="center"/>
            <w:hideMark/>
          </w:tcPr>
          <w:p w:rsidR="00937B52" w:rsidRPr="00343A71" w:rsidRDefault="00937B52" w:rsidP="005D5A28">
            <w:pPr>
              <w:spacing w:after="0" w:line="240" w:lineRule="auto"/>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2021</w:t>
            </w:r>
          </w:p>
        </w:tc>
        <w:tc>
          <w:tcPr>
            <w:tcW w:w="2360" w:type="dxa"/>
            <w:tcBorders>
              <w:top w:val="single" w:sz="8" w:space="0" w:color="auto"/>
              <w:left w:val="nil"/>
              <w:bottom w:val="single" w:sz="8" w:space="0" w:color="auto"/>
              <w:right w:val="nil"/>
            </w:tcBorders>
            <w:shd w:val="clear" w:color="auto" w:fill="auto"/>
            <w:vAlign w:val="center"/>
            <w:hideMark/>
          </w:tcPr>
          <w:p w:rsidR="00937B52" w:rsidRPr="00343A71" w:rsidRDefault="00937B52" w:rsidP="005D5A28">
            <w:pPr>
              <w:spacing w:after="0" w:line="240" w:lineRule="auto"/>
              <w:jc w:val="center"/>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 xml:space="preserve"> 2020</w:t>
            </w: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Виплати ключовому управлінському персоналу</w:t>
            </w:r>
          </w:p>
        </w:tc>
        <w:tc>
          <w:tcPr>
            <w:tcW w:w="162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jc w:val="center"/>
              <w:rPr>
                <w:rFonts w:ascii="Arial" w:eastAsia="Times New Roman" w:hAnsi="Arial" w:cs="Arial"/>
                <w:color w:val="000000"/>
                <w:sz w:val="16"/>
                <w:szCs w:val="16"/>
              </w:rPr>
            </w:pPr>
            <w:r w:rsidRPr="00343A71">
              <w:rPr>
                <w:rFonts w:ascii="Arial" w:eastAsia="Times New Roman" w:hAnsi="Arial" w:cs="Arial"/>
                <w:color w:val="000000"/>
                <w:sz w:val="16"/>
                <w:szCs w:val="16"/>
              </w:rPr>
              <w:t>3 713</w:t>
            </w:r>
          </w:p>
        </w:tc>
        <w:tc>
          <w:tcPr>
            <w:tcW w:w="236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sz w:val="20"/>
                <w:szCs w:val="20"/>
              </w:rPr>
            </w:pPr>
            <w:r w:rsidRPr="00343A71">
              <w:rPr>
                <w:rFonts w:ascii="Arial" w:eastAsia="Times New Roman" w:hAnsi="Arial" w:cs="Arial"/>
                <w:sz w:val="20"/>
                <w:szCs w:val="20"/>
              </w:rPr>
              <w:t xml:space="preserve">               2990</w:t>
            </w:r>
          </w:p>
        </w:tc>
      </w:tr>
      <w:tr w:rsidR="00937B52" w:rsidRPr="00343A71" w:rsidTr="005D5A28">
        <w:trPr>
          <w:trHeight w:val="300"/>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Витрати  пов`язані з роялті</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83 430</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88350</w:t>
            </w: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Грошові кошти на рахунках банку-пов'язаної сторони</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693</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703</w:t>
            </w:r>
          </w:p>
        </w:tc>
      </w:tr>
      <w:tr w:rsidR="00937B52" w:rsidRPr="00343A71" w:rsidTr="005D5A28">
        <w:trPr>
          <w:trHeight w:val="80"/>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Депозити, розміщені на рахунках банку-пов'язаної сторони</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330 780</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534349</w:t>
            </w:r>
          </w:p>
        </w:tc>
      </w:tr>
      <w:tr w:rsidR="00937B52" w:rsidRPr="00343A71" w:rsidTr="005D5A28">
        <w:trPr>
          <w:trHeight w:val="330"/>
        </w:trPr>
        <w:tc>
          <w:tcPr>
            <w:tcW w:w="5780" w:type="dxa"/>
            <w:tcBorders>
              <w:top w:val="nil"/>
              <w:left w:val="nil"/>
              <w:bottom w:val="single" w:sz="8" w:space="0" w:color="auto"/>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Страхові виплати</w:t>
            </w:r>
          </w:p>
        </w:tc>
        <w:tc>
          <w:tcPr>
            <w:tcW w:w="1620" w:type="dxa"/>
            <w:tcBorders>
              <w:top w:val="nil"/>
              <w:left w:val="nil"/>
              <w:bottom w:val="single" w:sz="8" w:space="0" w:color="auto"/>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8 614</w:t>
            </w:r>
          </w:p>
        </w:tc>
        <w:tc>
          <w:tcPr>
            <w:tcW w:w="2360" w:type="dxa"/>
            <w:tcBorders>
              <w:top w:val="nil"/>
              <w:left w:val="nil"/>
              <w:bottom w:val="single" w:sz="8" w:space="0" w:color="auto"/>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9888</w:t>
            </w: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Комісійна винагорода</w:t>
            </w:r>
          </w:p>
        </w:tc>
        <w:tc>
          <w:tcPr>
            <w:tcW w:w="162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13 034</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rPr>
                <w:rFonts w:ascii="Arial" w:hAnsi="Arial" w:cs="Arial"/>
                <w:sz w:val="16"/>
                <w:szCs w:val="16"/>
              </w:rPr>
            </w:pPr>
          </w:p>
          <w:p w:rsidR="00937B52" w:rsidRPr="00343A71" w:rsidRDefault="00937B52" w:rsidP="005D5A28">
            <w:pPr>
              <w:spacing w:after="0" w:line="240" w:lineRule="auto"/>
              <w:rPr>
                <w:rFonts w:ascii="Arial" w:hAnsi="Arial" w:cs="Arial"/>
                <w:sz w:val="16"/>
                <w:szCs w:val="16"/>
              </w:rPr>
            </w:pPr>
            <w:r w:rsidRPr="00343A71">
              <w:rPr>
                <w:rFonts w:ascii="Arial" w:hAnsi="Arial" w:cs="Arial"/>
                <w:sz w:val="16"/>
                <w:szCs w:val="16"/>
              </w:rPr>
              <w:t>18209</w:t>
            </w:r>
          </w:p>
        </w:tc>
      </w:tr>
      <w:tr w:rsidR="00937B52" w:rsidRPr="00343A71" w:rsidTr="005D5A28">
        <w:trPr>
          <w:trHeight w:val="330"/>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Доходи від фінансової оренди </w:t>
            </w:r>
          </w:p>
        </w:tc>
        <w:tc>
          <w:tcPr>
            <w:tcW w:w="162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462</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lang w:val="en-US"/>
              </w:rPr>
            </w:pPr>
          </w:p>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448</w:t>
            </w: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Фінансові витрати </w:t>
            </w:r>
          </w:p>
        </w:tc>
        <w:tc>
          <w:tcPr>
            <w:tcW w:w="162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rPr>
                <w:rFonts w:ascii="Arial" w:hAnsi="Arial" w:cs="Arial"/>
                <w:color w:val="000000"/>
                <w:sz w:val="16"/>
                <w:szCs w:val="16"/>
              </w:rPr>
            </w:pPr>
            <w:r w:rsidRPr="00343A71">
              <w:rPr>
                <w:rFonts w:ascii="Arial" w:hAnsi="Arial" w:cs="Arial"/>
                <w:color w:val="000000"/>
                <w:sz w:val="16"/>
                <w:szCs w:val="16"/>
              </w:rPr>
              <w:t>32</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lang w:val="en-US"/>
              </w:rPr>
            </w:pPr>
          </w:p>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59</w:t>
            </w:r>
          </w:p>
          <w:p w:rsidR="00937B52" w:rsidRPr="00343A71" w:rsidRDefault="00937B52" w:rsidP="005D5A28">
            <w:pPr>
              <w:spacing w:after="0" w:line="240" w:lineRule="auto"/>
              <w:jc w:val="center"/>
              <w:rPr>
                <w:rFonts w:ascii="Arial" w:hAnsi="Arial" w:cs="Arial"/>
                <w:sz w:val="16"/>
                <w:szCs w:val="16"/>
                <w:lang w:val="en-US"/>
              </w:rPr>
            </w:pP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Інші доходи від звичайної діяльності</w:t>
            </w:r>
          </w:p>
        </w:tc>
        <w:tc>
          <w:tcPr>
            <w:tcW w:w="162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2 241</w:t>
            </w:r>
          </w:p>
        </w:tc>
        <w:tc>
          <w:tcPr>
            <w:tcW w:w="236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3419</w:t>
            </w:r>
          </w:p>
        </w:tc>
      </w:tr>
      <w:tr w:rsidR="00937B52" w:rsidRPr="00343A71" w:rsidTr="005D5A28">
        <w:trPr>
          <w:trHeight w:val="330"/>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Орендні та комунальні послуги</w:t>
            </w:r>
          </w:p>
        </w:tc>
        <w:tc>
          <w:tcPr>
            <w:tcW w:w="1620" w:type="dxa"/>
            <w:tcBorders>
              <w:top w:val="nil"/>
              <w:left w:val="nil"/>
              <w:bottom w:val="single" w:sz="8" w:space="0" w:color="auto"/>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lang w:val="en-US"/>
              </w:rPr>
            </w:pPr>
            <w:r w:rsidRPr="00343A71">
              <w:rPr>
                <w:rFonts w:ascii="Arial" w:hAnsi="Arial" w:cs="Arial"/>
                <w:color w:val="000000"/>
                <w:sz w:val="16"/>
                <w:szCs w:val="16"/>
                <w:lang w:val="en-US"/>
              </w:rPr>
              <w:t>2627</w:t>
            </w:r>
          </w:p>
        </w:tc>
        <w:tc>
          <w:tcPr>
            <w:tcW w:w="2360" w:type="dxa"/>
            <w:tcBorders>
              <w:top w:val="nil"/>
              <w:left w:val="nil"/>
              <w:bottom w:val="single" w:sz="8" w:space="0" w:color="auto"/>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lang w:val="en-US"/>
              </w:rPr>
            </w:pPr>
            <w:r w:rsidRPr="00343A71">
              <w:rPr>
                <w:rFonts w:ascii="Arial" w:hAnsi="Arial" w:cs="Arial"/>
                <w:sz w:val="16"/>
                <w:szCs w:val="16"/>
              </w:rPr>
              <w:t>392</w:t>
            </w:r>
          </w:p>
        </w:tc>
      </w:tr>
      <w:tr w:rsidR="00937B52" w:rsidRPr="00343A71" w:rsidTr="005D5A28">
        <w:trPr>
          <w:trHeight w:val="315"/>
        </w:trPr>
        <w:tc>
          <w:tcPr>
            <w:tcW w:w="5780" w:type="dxa"/>
            <w:tcBorders>
              <w:top w:val="single" w:sz="8" w:space="0" w:color="auto"/>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Професійні послуги</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rPr>
            </w:pPr>
          </w:p>
          <w:p w:rsidR="00937B52" w:rsidRPr="00343A71" w:rsidRDefault="00937B52" w:rsidP="005D5A28">
            <w:pPr>
              <w:spacing w:after="0" w:line="240" w:lineRule="auto"/>
              <w:rPr>
                <w:rFonts w:ascii="Arial" w:hAnsi="Arial" w:cs="Arial"/>
                <w:sz w:val="16"/>
                <w:szCs w:val="16"/>
              </w:rPr>
            </w:pPr>
            <w:r w:rsidRPr="00343A71">
              <w:rPr>
                <w:rFonts w:ascii="Arial" w:hAnsi="Arial" w:cs="Arial"/>
                <w:sz w:val="16"/>
                <w:szCs w:val="16"/>
              </w:rPr>
              <w:t xml:space="preserve">           1 034</w:t>
            </w:r>
          </w:p>
        </w:tc>
        <w:tc>
          <w:tcPr>
            <w:tcW w:w="236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6860</w:t>
            </w:r>
          </w:p>
        </w:tc>
      </w:tr>
      <w:tr w:rsidR="00937B52" w:rsidRPr="00343A71" w:rsidTr="005D5A28">
        <w:trPr>
          <w:trHeight w:val="330"/>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Процентні доходи за депозитами та залишками на поточних рахунках</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rPr>
                <w:rFonts w:ascii="Arial" w:hAnsi="Arial" w:cs="Arial"/>
                <w:sz w:val="16"/>
                <w:szCs w:val="16"/>
              </w:rPr>
            </w:pPr>
            <w:r w:rsidRPr="00343A71">
              <w:rPr>
                <w:rFonts w:ascii="Arial" w:hAnsi="Arial" w:cs="Arial"/>
                <w:sz w:val="16"/>
                <w:szCs w:val="16"/>
              </w:rPr>
              <w:t xml:space="preserve">           39 949</w:t>
            </w:r>
          </w:p>
        </w:tc>
        <w:tc>
          <w:tcPr>
            <w:tcW w:w="236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78235</w:t>
            </w:r>
          </w:p>
        </w:tc>
      </w:tr>
      <w:tr w:rsidR="00937B52" w:rsidRPr="00343A71" w:rsidTr="005D5A28">
        <w:trPr>
          <w:trHeight w:val="315"/>
        </w:trPr>
        <w:tc>
          <w:tcPr>
            <w:tcW w:w="5780" w:type="dxa"/>
            <w:tcBorders>
              <w:top w:val="nil"/>
              <w:left w:val="nil"/>
              <w:bottom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Процентні доходи за облігаціями</w:t>
            </w:r>
          </w:p>
        </w:tc>
        <w:tc>
          <w:tcPr>
            <w:tcW w:w="1620" w:type="dxa"/>
            <w:tcBorders>
              <w:top w:val="nil"/>
              <w:left w:val="nil"/>
              <w:bottom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lang w:val="en-US"/>
              </w:rPr>
            </w:pPr>
            <w:r w:rsidRPr="00343A71">
              <w:rPr>
                <w:rFonts w:ascii="Arial" w:hAnsi="Arial" w:cs="Arial"/>
                <w:sz w:val="16"/>
                <w:szCs w:val="16"/>
                <w:lang w:val="en-US"/>
              </w:rPr>
              <w:t>40689</w:t>
            </w:r>
          </w:p>
        </w:tc>
        <w:tc>
          <w:tcPr>
            <w:tcW w:w="2360" w:type="dxa"/>
            <w:tcBorders>
              <w:top w:val="nil"/>
              <w:left w:val="nil"/>
              <w:bottom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51419</w:t>
            </w:r>
          </w:p>
        </w:tc>
      </w:tr>
      <w:tr w:rsidR="00937B52" w:rsidRPr="00343A71" w:rsidTr="005D5A28">
        <w:trPr>
          <w:trHeight w:val="315"/>
        </w:trPr>
        <w:tc>
          <w:tcPr>
            <w:tcW w:w="5780" w:type="dxa"/>
            <w:tcBorders>
              <w:top w:val="nil"/>
              <w:left w:val="nil"/>
              <w:right w:val="nil"/>
            </w:tcBorders>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Собівартість реалізованих фінансових інвестицій</w:t>
            </w:r>
          </w:p>
        </w:tc>
        <w:tc>
          <w:tcPr>
            <w:tcW w:w="1620" w:type="dxa"/>
            <w:tcBorders>
              <w:top w:val="nil"/>
              <w:left w:val="nil"/>
              <w:right w:val="nil"/>
            </w:tcBorders>
            <w:shd w:val="clear" w:color="auto" w:fill="auto"/>
            <w:noWrap/>
            <w:hideMark/>
          </w:tcPr>
          <w:p w:rsidR="00937B52" w:rsidRPr="00343A71" w:rsidRDefault="00937B52" w:rsidP="005D5A28">
            <w:pPr>
              <w:spacing w:after="0" w:line="240" w:lineRule="auto"/>
              <w:jc w:val="center"/>
              <w:rPr>
                <w:rFonts w:ascii="Arial" w:hAnsi="Arial" w:cs="Arial"/>
                <w:sz w:val="16"/>
                <w:szCs w:val="16"/>
                <w:lang w:val="en-US"/>
              </w:rPr>
            </w:pPr>
            <w:r w:rsidRPr="00343A71">
              <w:rPr>
                <w:rFonts w:ascii="Arial" w:hAnsi="Arial" w:cs="Arial"/>
                <w:sz w:val="16"/>
                <w:szCs w:val="16"/>
              </w:rPr>
              <w:t xml:space="preserve">127 </w:t>
            </w:r>
            <w:r w:rsidRPr="00343A71">
              <w:rPr>
                <w:rFonts w:ascii="Arial" w:hAnsi="Arial" w:cs="Arial"/>
                <w:sz w:val="16"/>
                <w:szCs w:val="16"/>
                <w:lang w:val="en-US"/>
              </w:rPr>
              <w:t>378</w:t>
            </w:r>
          </w:p>
        </w:tc>
        <w:tc>
          <w:tcPr>
            <w:tcW w:w="2360" w:type="dxa"/>
            <w:tcBorders>
              <w:top w:val="nil"/>
              <w:left w:val="nil"/>
              <w:right w:val="nil"/>
            </w:tcBorders>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117247</w:t>
            </w:r>
          </w:p>
        </w:tc>
      </w:tr>
      <w:tr w:rsidR="00937B52" w:rsidRPr="00343A71" w:rsidTr="005D5A28">
        <w:trPr>
          <w:trHeight w:val="285"/>
        </w:trPr>
        <w:tc>
          <w:tcPr>
            <w:tcW w:w="5780" w:type="dxa"/>
            <w:shd w:val="clear" w:color="auto" w:fill="auto"/>
            <w:noWrap/>
            <w:vAlign w:val="center"/>
            <w:hideMark/>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Інші операційні витрати</w:t>
            </w:r>
          </w:p>
        </w:tc>
        <w:tc>
          <w:tcPr>
            <w:tcW w:w="1620" w:type="dxa"/>
            <w:shd w:val="clear" w:color="auto" w:fill="auto"/>
            <w:noWrap/>
            <w:hideMark/>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 xml:space="preserve">3 </w:t>
            </w:r>
            <w:r w:rsidRPr="00343A71">
              <w:rPr>
                <w:rFonts w:ascii="Arial" w:hAnsi="Arial" w:cs="Arial"/>
                <w:sz w:val="16"/>
                <w:szCs w:val="16"/>
                <w:lang w:val="en-US"/>
              </w:rPr>
              <w:t>526</w:t>
            </w:r>
          </w:p>
        </w:tc>
        <w:tc>
          <w:tcPr>
            <w:tcW w:w="2360" w:type="dxa"/>
            <w:shd w:val="clear" w:color="auto" w:fill="auto"/>
            <w:noWrap/>
            <w:vAlign w:val="bottom"/>
            <w:hideMark/>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98</w:t>
            </w:r>
          </w:p>
        </w:tc>
      </w:tr>
      <w:tr w:rsidR="00937B52" w:rsidRPr="00343A71" w:rsidTr="005D5A28">
        <w:trPr>
          <w:trHeight w:val="444"/>
        </w:trPr>
        <w:tc>
          <w:tcPr>
            <w:tcW w:w="5780" w:type="dxa"/>
            <w:shd w:val="clear" w:color="auto" w:fill="auto"/>
            <w:noWrap/>
            <w:vAlign w:val="center"/>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 xml:space="preserve">Дохід від страхових послуг </w:t>
            </w:r>
          </w:p>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Фінансові інвестиції в облігації пов’язаних сторін</w:t>
            </w:r>
          </w:p>
        </w:tc>
        <w:tc>
          <w:tcPr>
            <w:tcW w:w="1620" w:type="dxa"/>
            <w:shd w:val="clear" w:color="auto" w:fill="auto"/>
            <w:noWrap/>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1</w:t>
            </w:r>
          </w:p>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166 678</w:t>
            </w:r>
          </w:p>
        </w:tc>
        <w:tc>
          <w:tcPr>
            <w:tcW w:w="2360" w:type="dxa"/>
            <w:shd w:val="clear" w:color="auto" w:fill="auto"/>
            <w:noWrap/>
            <w:vAlign w:val="bottom"/>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4</w:t>
            </w:r>
          </w:p>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284596</w:t>
            </w:r>
          </w:p>
        </w:tc>
      </w:tr>
      <w:tr w:rsidR="00937B52" w:rsidRPr="00343A71" w:rsidTr="005D5A28">
        <w:trPr>
          <w:trHeight w:val="258"/>
        </w:trPr>
        <w:tc>
          <w:tcPr>
            <w:tcW w:w="5780" w:type="dxa"/>
            <w:shd w:val="clear" w:color="auto" w:fill="auto"/>
            <w:noWrap/>
            <w:vAlign w:val="center"/>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eastAsia="Times New Roman" w:hAnsi="Arial" w:cs="Arial"/>
                <w:color w:val="000000"/>
                <w:sz w:val="16"/>
                <w:szCs w:val="16"/>
              </w:rPr>
              <w:t>Дохід від реалізації фінансових інвестицій</w:t>
            </w:r>
          </w:p>
        </w:tc>
        <w:tc>
          <w:tcPr>
            <w:tcW w:w="1620" w:type="dxa"/>
            <w:shd w:val="clear" w:color="auto" w:fill="auto"/>
            <w:noWrap/>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127 475</w:t>
            </w:r>
          </w:p>
        </w:tc>
        <w:tc>
          <w:tcPr>
            <w:tcW w:w="2360" w:type="dxa"/>
            <w:shd w:val="clear" w:color="auto" w:fill="auto"/>
            <w:noWrap/>
            <w:vAlign w:val="bottom"/>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117 247</w:t>
            </w:r>
          </w:p>
        </w:tc>
      </w:tr>
      <w:tr w:rsidR="00937B52" w:rsidRPr="00343A71" w:rsidTr="005D5A28">
        <w:trPr>
          <w:trHeight w:val="299"/>
        </w:trPr>
        <w:tc>
          <w:tcPr>
            <w:tcW w:w="5780" w:type="dxa"/>
            <w:shd w:val="clear" w:color="auto" w:fill="auto"/>
            <w:noWrap/>
            <w:vAlign w:val="center"/>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hAnsi="Arial" w:cs="Arial"/>
                <w:color w:val="000000"/>
                <w:sz w:val="16"/>
                <w:szCs w:val="16"/>
              </w:rPr>
              <w:t>Дохід від реалізації інших оборотних активів</w:t>
            </w:r>
          </w:p>
        </w:tc>
        <w:tc>
          <w:tcPr>
            <w:tcW w:w="1620" w:type="dxa"/>
            <w:shd w:val="clear" w:color="auto" w:fill="auto"/>
            <w:noWrap/>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107 095</w:t>
            </w:r>
          </w:p>
        </w:tc>
        <w:tc>
          <w:tcPr>
            <w:tcW w:w="2360" w:type="dxa"/>
            <w:shd w:val="clear" w:color="auto" w:fill="auto"/>
            <w:noWrap/>
            <w:vAlign w:val="bottom"/>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w:t>
            </w:r>
          </w:p>
        </w:tc>
      </w:tr>
      <w:tr w:rsidR="00937B52" w:rsidRPr="00343A71" w:rsidTr="005D5A28">
        <w:trPr>
          <w:trHeight w:val="190"/>
        </w:trPr>
        <w:tc>
          <w:tcPr>
            <w:tcW w:w="5780" w:type="dxa"/>
            <w:shd w:val="clear" w:color="auto" w:fill="auto"/>
            <w:noWrap/>
            <w:vAlign w:val="center"/>
          </w:tcPr>
          <w:p w:rsidR="00937B52" w:rsidRPr="00343A71" w:rsidRDefault="00937B52" w:rsidP="005D5A28">
            <w:pPr>
              <w:spacing w:after="0" w:line="240" w:lineRule="auto"/>
              <w:rPr>
                <w:rFonts w:ascii="Arial" w:eastAsia="Times New Roman" w:hAnsi="Arial" w:cs="Arial"/>
                <w:color w:val="000000"/>
                <w:sz w:val="16"/>
                <w:szCs w:val="16"/>
              </w:rPr>
            </w:pPr>
            <w:r w:rsidRPr="00343A71">
              <w:rPr>
                <w:rFonts w:ascii="Arial" w:hAnsi="Arial" w:cs="Arial"/>
                <w:color w:val="000000"/>
                <w:sz w:val="16"/>
                <w:szCs w:val="16"/>
              </w:rPr>
              <w:t>Благодійність</w:t>
            </w:r>
          </w:p>
        </w:tc>
        <w:tc>
          <w:tcPr>
            <w:tcW w:w="1620" w:type="dxa"/>
            <w:shd w:val="clear" w:color="auto" w:fill="auto"/>
            <w:noWrap/>
          </w:tcPr>
          <w:p w:rsidR="00937B52" w:rsidRPr="00343A71" w:rsidRDefault="00937B52" w:rsidP="005D5A28">
            <w:pPr>
              <w:spacing w:after="0" w:line="240" w:lineRule="auto"/>
              <w:jc w:val="center"/>
              <w:rPr>
                <w:rFonts w:ascii="Arial" w:hAnsi="Arial" w:cs="Arial"/>
                <w:sz w:val="16"/>
                <w:szCs w:val="16"/>
              </w:rPr>
            </w:pPr>
            <w:r w:rsidRPr="00343A71">
              <w:rPr>
                <w:rFonts w:ascii="Arial" w:hAnsi="Arial" w:cs="Arial"/>
                <w:sz w:val="16"/>
                <w:szCs w:val="16"/>
              </w:rPr>
              <w:t>1 000</w:t>
            </w:r>
          </w:p>
        </w:tc>
        <w:tc>
          <w:tcPr>
            <w:tcW w:w="2360" w:type="dxa"/>
            <w:shd w:val="clear" w:color="auto" w:fill="auto"/>
            <w:noWrap/>
            <w:vAlign w:val="bottom"/>
          </w:tcPr>
          <w:p w:rsidR="00937B52" w:rsidRPr="00343A71" w:rsidRDefault="00937B52" w:rsidP="005D5A28">
            <w:pPr>
              <w:spacing w:after="0" w:line="240" w:lineRule="auto"/>
              <w:jc w:val="center"/>
              <w:rPr>
                <w:rFonts w:ascii="Arial" w:hAnsi="Arial" w:cs="Arial"/>
                <w:color w:val="000000"/>
                <w:sz w:val="16"/>
                <w:szCs w:val="16"/>
              </w:rPr>
            </w:pPr>
            <w:r w:rsidRPr="00343A71">
              <w:rPr>
                <w:rFonts w:ascii="Arial" w:hAnsi="Arial" w:cs="Arial"/>
                <w:color w:val="000000"/>
                <w:sz w:val="16"/>
                <w:szCs w:val="16"/>
              </w:rPr>
              <w:t>-</w:t>
            </w:r>
          </w:p>
        </w:tc>
      </w:tr>
      <w:tr w:rsidR="00937B52" w:rsidRPr="00343A71" w:rsidTr="005D5A28">
        <w:trPr>
          <w:trHeight w:val="330"/>
        </w:trPr>
        <w:tc>
          <w:tcPr>
            <w:tcW w:w="5780" w:type="dxa"/>
            <w:tcBorders>
              <w:left w:val="nil"/>
              <w:bottom w:val="single" w:sz="8" w:space="0" w:color="auto"/>
              <w:right w:val="nil"/>
            </w:tcBorders>
            <w:shd w:val="clear" w:color="auto" w:fill="auto"/>
            <w:vAlign w:val="center"/>
            <w:hideMark/>
          </w:tcPr>
          <w:p w:rsidR="00937B52" w:rsidRPr="00343A71" w:rsidRDefault="00937B52" w:rsidP="005D5A28">
            <w:pPr>
              <w:spacing w:after="0" w:line="240" w:lineRule="auto"/>
              <w:rPr>
                <w:rFonts w:ascii="Arial" w:eastAsia="Times New Roman" w:hAnsi="Arial" w:cs="Arial"/>
                <w:b/>
                <w:bCs/>
                <w:color w:val="000000"/>
                <w:sz w:val="16"/>
                <w:szCs w:val="16"/>
              </w:rPr>
            </w:pPr>
            <w:r w:rsidRPr="00343A71">
              <w:rPr>
                <w:rFonts w:ascii="Arial" w:eastAsia="Times New Roman" w:hAnsi="Arial" w:cs="Arial"/>
                <w:b/>
                <w:bCs/>
                <w:color w:val="000000"/>
                <w:sz w:val="16"/>
                <w:szCs w:val="16"/>
              </w:rPr>
              <w:t>Сума</w:t>
            </w:r>
          </w:p>
        </w:tc>
        <w:tc>
          <w:tcPr>
            <w:tcW w:w="1620" w:type="dxa"/>
            <w:tcBorders>
              <w:left w:val="nil"/>
              <w:bottom w:val="single" w:sz="8" w:space="0" w:color="auto"/>
              <w:right w:val="nil"/>
            </w:tcBorders>
            <w:shd w:val="clear" w:color="auto" w:fill="auto"/>
            <w:vAlign w:val="bottom"/>
            <w:hideMark/>
          </w:tcPr>
          <w:p w:rsidR="00937B52" w:rsidRPr="00343A71" w:rsidRDefault="00937B52" w:rsidP="005D5A28">
            <w:pPr>
              <w:spacing w:after="0" w:line="240" w:lineRule="auto"/>
              <w:jc w:val="center"/>
              <w:rPr>
                <w:rFonts w:ascii="Arial" w:hAnsi="Arial" w:cs="Arial"/>
                <w:b/>
                <w:color w:val="000000"/>
                <w:sz w:val="16"/>
                <w:szCs w:val="16"/>
              </w:rPr>
            </w:pPr>
            <w:r w:rsidRPr="00343A71">
              <w:rPr>
                <w:rFonts w:ascii="Arial" w:hAnsi="Arial" w:cs="Arial"/>
                <w:b/>
                <w:color w:val="000000"/>
                <w:sz w:val="16"/>
                <w:szCs w:val="16"/>
              </w:rPr>
              <w:t xml:space="preserve">            571 675  </w:t>
            </w:r>
          </w:p>
        </w:tc>
        <w:tc>
          <w:tcPr>
            <w:tcW w:w="2360" w:type="dxa"/>
            <w:tcBorders>
              <w:left w:val="nil"/>
              <w:bottom w:val="single" w:sz="8" w:space="0" w:color="auto"/>
              <w:right w:val="nil"/>
            </w:tcBorders>
            <w:shd w:val="clear" w:color="auto" w:fill="auto"/>
            <w:vAlign w:val="bottom"/>
            <w:hideMark/>
          </w:tcPr>
          <w:p w:rsidR="00937B52" w:rsidRPr="00343A71" w:rsidRDefault="00937B52" w:rsidP="005D5A28">
            <w:pPr>
              <w:spacing w:after="0" w:line="240" w:lineRule="auto"/>
              <w:jc w:val="center"/>
              <w:rPr>
                <w:rFonts w:ascii="Arial" w:hAnsi="Arial" w:cs="Arial"/>
                <w:b/>
                <w:color w:val="000000"/>
                <w:sz w:val="16"/>
                <w:szCs w:val="16"/>
              </w:rPr>
            </w:pPr>
            <w:r w:rsidRPr="00343A71">
              <w:rPr>
                <w:rFonts w:ascii="Arial" w:hAnsi="Arial" w:cs="Arial"/>
                <w:b/>
                <w:color w:val="000000"/>
                <w:sz w:val="16"/>
                <w:szCs w:val="16"/>
              </w:rPr>
              <w:t>826 318</w:t>
            </w:r>
          </w:p>
        </w:tc>
      </w:tr>
    </w:tbl>
    <w:p w:rsidR="00937B52" w:rsidRPr="00343A71" w:rsidRDefault="00937B52" w:rsidP="00937B52">
      <w:pPr>
        <w:autoSpaceDE w:val="0"/>
        <w:autoSpaceDN w:val="0"/>
        <w:adjustRightInd w:val="0"/>
        <w:spacing w:after="0" w:line="240" w:lineRule="auto"/>
        <w:jc w:val="both"/>
        <w:rPr>
          <w:rFonts w:ascii="Arial" w:hAnsi="Arial" w:cs="Arial"/>
          <w:lang w:val="en-US"/>
        </w:rPr>
      </w:pPr>
    </w:p>
    <w:p w:rsidR="00937B52" w:rsidRPr="00864414" w:rsidRDefault="00937B52" w:rsidP="00937B52">
      <w:pPr>
        <w:autoSpaceDE w:val="0"/>
        <w:autoSpaceDN w:val="0"/>
        <w:adjustRightInd w:val="0"/>
        <w:spacing w:after="0" w:line="240" w:lineRule="auto"/>
        <w:ind w:left="709"/>
        <w:jc w:val="both"/>
        <w:outlineLvl w:val="1"/>
        <w:rPr>
          <w:rFonts w:ascii="Times New Roman" w:eastAsia="Times New Roman" w:hAnsi="Times New Roman" w:cs="Times New Roman"/>
          <w:b/>
          <w:color w:val="000000"/>
        </w:rPr>
      </w:pPr>
    </w:p>
    <w:p w:rsidR="00937B52" w:rsidRPr="00864414" w:rsidRDefault="00937B52" w:rsidP="00937B52">
      <w:pPr>
        <w:autoSpaceDE w:val="0"/>
        <w:autoSpaceDN w:val="0"/>
        <w:adjustRightInd w:val="0"/>
        <w:spacing w:after="0" w:line="240" w:lineRule="auto"/>
        <w:ind w:left="709"/>
        <w:jc w:val="both"/>
        <w:outlineLvl w:val="1"/>
        <w:rPr>
          <w:rFonts w:ascii="Times New Roman" w:eastAsia="Times New Roman" w:hAnsi="Times New Roman" w:cs="Times New Roman"/>
          <w:b/>
          <w:color w:val="000000"/>
        </w:rPr>
      </w:pPr>
      <w:bookmarkStart w:id="33" w:name="_Toc69477898"/>
      <w:r w:rsidRPr="00864414">
        <w:rPr>
          <w:rFonts w:ascii="Times New Roman" w:eastAsia="Times New Roman" w:hAnsi="Times New Roman" w:cs="Times New Roman"/>
          <w:b/>
          <w:color w:val="000000"/>
        </w:rPr>
        <w:t>31. Зобов’язання та непередбачені зобов’язання</w:t>
      </w:r>
      <w:bookmarkEnd w:id="33"/>
    </w:p>
    <w:p w:rsidR="00937B52" w:rsidRPr="00864414" w:rsidRDefault="00937B52" w:rsidP="00937B52">
      <w:pPr>
        <w:autoSpaceDE w:val="0"/>
        <w:autoSpaceDN w:val="0"/>
        <w:adjustRightInd w:val="0"/>
        <w:spacing w:after="0" w:line="240" w:lineRule="auto"/>
        <w:ind w:left="708"/>
        <w:jc w:val="both"/>
        <w:rPr>
          <w:rFonts w:ascii="Times New Roman" w:eastAsia="Times New Roman" w:hAnsi="Times New Roman" w:cs="Times New Roman"/>
          <w:b/>
          <w:color w:val="000000"/>
        </w:rPr>
      </w:pPr>
    </w:p>
    <w:p w:rsidR="00937B52" w:rsidRPr="00864414" w:rsidRDefault="00937B52" w:rsidP="00937B52">
      <w:pPr>
        <w:autoSpaceDE w:val="0"/>
        <w:autoSpaceDN w:val="0"/>
        <w:adjustRightInd w:val="0"/>
        <w:spacing w:after="0" w:line="240" w:lineRule="auto"/>
        <w:ind w:firstLine="708"/>
        <w:rPr>
          <w:rFonts w:ascii="Times New Roman" w:hAnsi="Times New Roman" w:cs="Times New Roman"/>
          <w:i/>
          <w:u w:val="single"/>
        </w:rPr>
      </w:pPr>
      <w:r w:rsidRPr="00864414">
        <w:rPr>
          <w:rFonts w:ascii="Times New Roman" w:hAnsi="Times New Roman" w:cs="Times New Roman"/>
          <w:i/>
          <w:u w:val="single"/>
        </w:rPr>
        <w:t>Непередбачені податкові зобов’язання</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r w:rsidRPr="00864414">
        <w:rPr>
          <w:rFonts w:ascii="Times New Roman" w:hAnsi="Times New Roman" w:cs="Times New Roman"/>
        </w:rPr>
        <w:t xml:space="preserve">Компанія здійснює більшу частину операцій в Україні і тому має відповідати вимогам українського податкового законодавства. Для української системи оподаткування характерним є наявність численних податків та законодавство, яке часто змінюється, може застосовуватися ретроспективно, мати різну інтерпретацію, а в деяких випадках є суперечливим. Нерідко виникають протиріччя у тлумаченні податкового законодавства між місцевою, обласною і державною податковими адміністраціями та між Національним банком України і Міністерством фінансів. Податкові декларації підлягають перевірці з боку різних органів влади, які згідно із законодавством уповноважені застосовувати суворі штрафні санкції, а також стягувати пеню. Податкова звітність за рік підлягає податковій перевірці протягом наступних трьох календарних років, але за деяких обставин такий період може бути подовжений. Ці факти створюють </w:t>
      </w:r>
      <w:r w:rsidRPr="00864414">
        <w:rPr>
          <w:rFonts w:ascii="Times New Roman" w:hAnsi="Times New Roman" w:cs="Times New Roman"/>
        </w:rPr>
        <w:lastRenderedPageBreak/>
        <w:t>значно серйозніші податкові ризики в Україні, ніж ті, які є типовими для країн з більш розвиненими системами оподаткування. Управлінський персонал вважає, виходячи зі свого тлумачення податкового законодавства, офіційних роз’яснень і судових рішень, що податкові зобов’язання були належним чином відображені в обліку. Однак відповідні органи можуть інакше тлумачити зазначені вище положення, і, якщо вони зможуть довести обґрунтованість своїх тлумачень, виконання їх рішень може суттєво вплинути на цю фінансову звітність. У цій фінансовій звітності не був створений резерв по потенційних штрафних санкціях, пов’язаних з оподаткуванням.</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i/>
          <w:u w:val="single"/>
        </w:rPr>
      </w:pPr>
      <w:r w:rsidRPr="00864414">
        <w:rPr>
          <w:rFonts w:ascii="Times New Roman" w:hAnsi="Times New Roman" w:cs="Times New Roman"/>
          <w:i/>
          <w:u w:val="single"/>
        </w:rPr>
        <w:t>Судові процеси</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r w:rsidRPr="00864414">
        <w:rPr>
          <w:rFonts w:ascii="Times New Roman" w:hAnsi="Times New Roman" w:cs="Times New Roman"/>
        </w:rPr>
        <w:t>У ході звичайної діяльності Компанія залучається до різних судових процесів. На думку управлінського персоналу, результати цих процесів не вплинуть суттєво на фінансовий стан чи результати операцій.</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b/>
          <w:color w:val="2F2F2F"/>
        </w:rPr>
      </w:pPr>
      <w:r w:rsidRPr="00864414">
        <w:rPr>
          <w:rFonts w:ascii="Times New Roman" w:hAnsi="Times New Roman" w:cs="Times New Roman"/>
          <w:b/>
        </w:rPr>
        <w:t xml:space="preserve">32.  </w:t>
      </w:r>
      <w:r w:rsidRPr="00864414">
        <w:rPr>
          <w:rFonts w:ascii="Times New Roman" w:hAnsi="Times New Roman" w:cs="Times New Roman"/>
          <w:b/>
          <w:color w:val="2F2F2F"/>
        </w:rPr>
        <w:t>Виправлення помилок попереднього періоду</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b/>
        </w:rPr>
      </w:pP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r w:rsidRPr="00864414">
        <w:rPr>
          <w:rFonts w:ascii="Times New Roman" w:hAnsi="Times New Roman" w:cs="Times New Roman"/>
        </w:rPr>
        <w:t>У з’вязку з тим що Компанія не веде облік Податкового кредиту в системі 1С на витратну частину, оскільки на весь ПК робиться зведена податкова накладна, тому при здійснені оплат пов’язаних з придбанням об’єкта інвестування будівництва за минулі роки  в 1С було відображено загальну суму на 151 рах. без відокремлення ПДВ.</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r w:rsidRPr="00864414">
        <w:rPr>
          <w:rFonts w:ascii="Times New Roman" w:hAnsi="Times New Roman" w:cs="Times New Roman"/>
        </w:rPr>
        <w:t>З 2020 року Компанія почала відокремлювати ПДВ за даною операцією та відображати в системі 1С на рахунку 6418.</w:t>
      </w:r>
    </w:p>
    <w:p w:rsidR="00937B52" w:rsidRPr="00864414" w:rsidRDefault="00937B52" w:rsidP="00937B52">
      <w:pPr>
        <w:spacing w:after="0" w:line="240" w:lineRule="auto"/>
        <w:ind w:firstLine="708"/>
        <w:jc w:val="both"/>
        <w:rPr>
          <w:rFonts w:ascii="Times New Roman" w:hAnsi="Times New Roman" w:cs="Times New Roman"/>
        </w:rPr>
      </w:pPr>
      <w:r w:rsidRPr="00864414">
        <w:rPr>
          <w:rFonts w:ascii="Times New Roman" w:hAnsi="Times New Roman" w:cs="Times New Roman"/>
        </w:rPr>
        <w:t>Оскільки на  151 рах. за цей період відображалася сума з ПДВ, тому при продажу майнових прав на Об’єкт інвестування необхідно було відкоригувати суму ПДВ для  подальшого правильного відображення проводок з реалізації в ситемі 1С.</w:t>
      </w:r>
    </w:p>
    <w:p w:rsidR="00937B52" w:rsidRPr="00864414" w:rsidRDefault="00937B52" w:rsidP="00937B52">
      <w:pPr>
        <w:spacing w:after="0" w:line="240" w:lineRule="auto"/>
        <w:ind w:firstLine="708"/>
        <w:jc w:val="both"/>
        <w:rPr>
          <w:rFonts w:ascii="Times New Roman" w:hAnsi="Times New Roman" w:cs="Times New Roman"/>
        </w:rPr>
      </w:pPr>
      <w:r w:rsidRPr="00864414">
        <w:rPr>
          <w:rFonts w:ascii="Times New Roman" w:hAnsi="Times New Roman" w:cs="Times New Roman"/>
        </w:rPr>
        <w:t>01.10.2021р. була зроблена наступна проводка Дт 442- Кт151 у сумі 7 666 623,33 грн.</w:t>
      </w: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rPr>
      </w:pPr>
    </w:p>
    <w:p w:rsidR="00937B52" w:rsidRPr="00864414" w:rsidRDefault="00937B52" w:rsidP="00937B52">
      <w:pPr>
        <w:autoSpaceDE w:val="0"/>
        <w:autoSpaceDN w:val="0"/>
        <w:adjustRightInd w:val="0"/>
        <w:spacing w:after="0" w:line="240" w:lineRule="auto"/>
        <w:ind w:firstLine="708"/>
        <w:jc w:val="both"/>
        <w:rPr>
          <w:rFonts w:ascii="Times New Roman" w:hAnsi="Times New Roman" w:cs="Times New Roman"/>
          <w:b/>
        </w:rPr>
      </w:pPr>
    </w:p>
    <w:p w:rsidR="00937B52" w:rsidRPr="00864414" w:rsidRDefault="00937B52" w:rsidP="00937B52">
      <w:pPr>
        <w:autoSpaceDE w:val="0"/>
        <w:autoSpaceDN w:val="0"/>
        <w:adjustRightInd w:val="0"/>
        <w:spacing w:after="0" w:line="240" w:lineRule="auto"/>
        <w:ind w:left="709"/>
        <w:jc w:val="both"/>
        <w:outlineLvl w:val="1"/>
        <w:rPr>
          <w:rFonts w:ascii="Times New Roman" w:eastAsia="Times New Roman" w:hAnsi="Times New Roman" w:cs="Times New Roman"/>
          <w:b/>
          <w:color w:val="000000"/>
        </w:rPr>
      </w:pPr>
      <w:bookmarkStart w:id="34" w:name="_Toc69477899"/>
      <w:r w:rsidRPr="00864414">
        <w:rPr>
          <w:rFonts w:ascii="Times New Roman" w:eastAsia="Times New Roman" w:hAnsi="Times New Roman" w:cs="Times New Roman"/>
          <w:b/>
          <w:color w:val="000000"/>
        </w:rPr>
        <w:t>33. Події після дати балансу</w:t>
      </w:r>
      <w:bookmarkEnd w:id="34"/>
    </w:p>
    <w:p w:rsidR="00937B52" w:rsidRPr="00864414" w:rsidRDefault="00937B52" w:rsidP="00937B52">
      <w:pPr>
        <w:autoSpaceDE w:val="0"/>
        <w:autoSpaceDN w:val="0"/>
        <w:adjustRightInd w:val="0"/>
        <w:spacing w:after="0" w:line="240" w:lineRule="auto"/>
        <w:ind w:left="708"/>
        <w:jc w:val="both"/>
        <w:rPr>
          <w:rFonts w:ascii="Times New Roman" w:hAnsi="Times New Roman" w:cs="Times New Roman"/>
          <w:b/>
          <w:bCs/>
        </w:rPr>
      </w:pPr>
    </w:p>
    <w:p w:rsidR="00937B52" w:rsidRPr="00864414" w:rsidRDefault="00937B52" w:rsidP="00937B52">
      <w:pPr>
        <w:autoSpaceDE w:val="0"/>
        <w:autoSpaceDN w:val="0"/>
        <w:adjustRightInd w:val="0"/>
        <w:spacing w:after="0" w:line="240" w:lineRule="auto"/>
        <w:ind w:firstLine="567"/>
        <w:jc w:val="both"/>
        <w:rPr>
          <w:rFonts w:ascii="Times New Roman" w:hAnsi="Times New Roman" w:cs="Times New Roman"/>
        </w:rPr>
      </w:pPr>
      <w:r w:rsidRPr="00864414">
        <w:rPr>
          <w:rFonts w:ascii="Times New Roman" w:hAnsi="Times New Roman" w:cs="Times New Roman"/>
        </w:rPr>
        <w:t>Відповідно до змін, внесених постановою Кабінету Міністрів України від 16 червня 2021 року №611до постанови Кабінету Міністрів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(далі - COVID-19), </w:t>
      </w:r>
      <w:r w:rsidRPr="00864414">
        <w:rPr>
          <w:rFonts w:ascii="Times New Roman" w:hAnsi="Times New Roman" w:cs="Times New Roman"/>
          <w:b/>
          <w:bCs/>
        </w:rPr>
        <w:t>на території України продовжено до 31 березня 2022 року </w:t>
      </w:r>
      <w:r w:rsidRPr="00864414">
        <w:rPr>
          <w:rFonts w:ascii="Times New Roman" w:hAnsi="Times New Roman" w:cs="Times New Roman"/>
        </w:rPr>
        <w:t xml:space="preserve">дію карантину. </w:t>
      </w:r>
    </w:p>
    <w:p w:rsidR="00937B52" w:rsidRPr="00864414" w:rsidRDefault="00937B52" w:rsidP="00937B52">
      <w:pPr>
        <w:autoSpaceDE w:val="0"/>
        <w:autoSpaceDN w:val="0"/>
        <w:adjustRightInd w:val="0"/>
        <w:spacing w:after="0" w:line="240" w:lineRule="auto"/>
        <w:jc w:val="both"/>
        <w:rPr>
          <w:rFonts w:ascii="Times New Roman" w:hAnsi="Times New Roman" w:cs="Times New Roman"/>
          <w:b/>
        </w:rPr>
      </w:pPr>
      <w:r w:rsidRPr="00864414">
        <w:rPr>
          <w:rFonts w:ascii="Times New Roman" w:hAnsi="Times New Roman" w:cs="Times New Roman"/>
        </w:rPr>
        <w:t>На момент затвердження цієї фінансової звітності, керівництво не може оцінити подальший вплив даних подій на операційну та господарську діяльність Компанії та її майбутню фінансову звітність.</w:t>
      </w:r>
    </w:p>
    <w:p w:rsidR="00937B52" w:rsidRPr="00864414" w:rsidRDefault="00937B52" w:rsidP="00937B52">
      <w:pPr>
        <w:autoSpaceDE w:val="0"/>
        <w:autoSpaceDN w:val="0"/>
        <w:adjustRightInd w:val="0"/>
        <w:spacing w:after="0" w:line="240" w:lineRule="auto"/>
        <w:jc w:val="both"/>
        <w:rPr>
          <w:rFonts w:ascii="Times New Roman" w:hAnsi="Times New Roman" w:cs="Times New Roman"/>
          <w:b/>
        </w:rPr>
      </w:pPr>
    </w:p>
    <w:p w:rsidR="00937B52" w:rsidRPr="00864414" w:rsidRDefault="00937B52" w:rsidP="00937B52">
      <w:pPr>
        <w:autoSpaceDE w:val="0"/>
        <w:autoSpaceDN w:val="0"/>
        <w:adjustRightInd w:val="0"/>
        <w:spacing w:after="0" w:line="240" w:lineRule="auto"/>
        <w:jc w:val="both"/>
        <w:rPr>
          <w:rFonts w:ascii="Times New Roman" w:hAnsi="Times New Roman" w:cs="Times New Roman"/>
          <w:b/>
        </w:rPr>
      </w:pPr>
    </w:p>
    <w:tbl>
      <w:tblPr>
        <w:tblW w:w="10424" w:type="dxa"/>
        <w:tblCellSpacing w:w="15" w:type="dxa"/>
        <w:tblLook w:val="04A0"/>
      </w:tblPr>
      <w:tblGrid>
        <w:gridCol w:w="3368"/>
        <w:gridCol w:w="4360"/>
        <w:gridCol w:w="2696"/>
      </w:tblGrid>
      <w:tr w:rsidR="00937B52" w:rsidRPr="00864414" w:rsidTr="005D5A28">
        <w:trPr>
          <w:trHeight w:val="104"/>
          <w:tblCellSpacing w:w="15" w:type="dxa"/>
        </w:trPr>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Голова Правління</w:t>
            </w: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 xml:space="preserve">       Царук Павло Вікторович</w:t>
            </w: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___________________</w:t>
            </w:r>
          </w:p>
        </w:tc>
      </w:tr>
      <w:tr w:rsidR="00937B52" w:rsidRPr="00864414" w:rsidTr="005D5A28">
        <w:trPr>
          <w:trHeight w:val="104"/>
          <w:tblCellSpacing w:w="15" w:type="dxa"/>
        </w:trPr>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hAnsi="Times New Roman" w:cs="Times New Roman"/>
                <w:lang w:val="en-US" w:eastAsia="en-US"/>
              </w:rPr>
            </w:pP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 </w:t>
            </w:r>
          </w:p>
        </w:tc>
        <w:tc>
          <w:tcPr>
            <w:tcW w:w="0" w:type="auto"/>
            <w:tcMar>
              <w:top w:w="15" w:type="dxa"/>
              <w:left w:w="15" w:type="dxa"/>
              <w:bottom w:w="15" w:type="dxa"/>
              <w:right w:w="15" w:type="dxa"/>
            </w:tcMar>
            <w:hideMark/>
          </w:tcPr>
          <w:p w:rsidR="00937B52" w:rsidRPr="00864414" w:rsidRDefault="00937B52" w:rsidP="005D5A28">
            <w:pPr>
              <w:spacing w:after="0" w:line="240" w:lineRule="auto"/>
              <w:jc w:val="center"/>
              <w:rPr>
                <w:rFonts w:ascii="Times New Roman" w:eastAsia="Times New Roman" w:hAnsi="Times New Roman" w:cs="Times New Roman"/>
                <w:i/>
              </w:rPr>
            </w:pPr>
            <w:r w:rsidRPr="00864414">
              <w:rPr>
                <w:rFonts w:ascii="Times New Roman" w:hAnsi="Times New Roman" w:cs="Times New Roman"/>
                <w:i/>
              </w:rPr>
              <w:t>(підпис)</w:t>
            </w:r>
          </w:p>
        </w:tc>
      </w:tr>
      <w:tr w:rsidR="00937B52" w:rsidRPr="00864414" w:rsidTr="005D5A28">
        <w:trPr>
          <w:trHeight w:val="111"/>
          <w:tblCellSpacing w:w="15" w:type="dxa"/>
        </w:trPr>
        <w:tc>
          <w:tcPr>
            <w:tcW w:w="0" w:type="auto"/>
            <w:tcMar>
              <w:top w:w="15" w:type="dxa"/>
              <w:left w:w="15" w:type="dxa"/>
              <w:bottom w:w="15" w:type="dxa"/>
              <w:right w:w="15" w:type="dxa"/>
            </w:tcMar>
            <w:vAlign w:val="center"/>
          </w:tcPr>
          <w:p w:rsidR="00937B52" w:rsidRPr="00864414" w:rsidRDefault="00937B52" w:rsidP="005D5A28">
            <w:pPr>
              <w:spacing w:after="0" w:line="240" w:lineRule="auto"/>
              <w:rPr>
                <w:rFonts w:ascii="Times New Roman" w:eastAsia="Times New Roman" w:hAnsi="Times New Roman" w:cs="Times New Roman"/>
                <w:b/>
              </w:rPr>
            </w:pPr>
          </w:p>
        </w:tc>
        <w:tc>
          <w:tcPr>
            <w:tcW w:w="0" w:type="auto"/>
            <w:tcMar>
              <w:top w:w="15" w:type="dxa"/>
              <w:left w:w="15" w:type="dxa"/>
              <w:bottom w:w="15" w:type="dxa"/>
              <w:right w:w="15" w:type="dxa"/>
            </w:tcMar>
            <w:vAlign w:val="center"/>
          </w:tcPr>
          <w:p w:rsidR="00937B52" w:rsidRPr="00864414" w:rsidRDefault="00937B52" w:rsidP="005D5A28">
            <w:pPr>
              <w:spacing w:after="0" w:line="240" w:lineRule="auto"/>
              <w:jc w:val="center"/>
              <w:rPr>
                <w:rFonts w:ascii="Times New Roman" w:eastAsia="Times New Roman" w:hAnsi="Times New Roman" w:cs="Times New Roman"/>
                <w:b/>
              </w:rPr>
            </w:pPr>
          </w:p>
        </w:tc>
        <w:tc>
          <w:tcPr>
            <w:tcW w:w="0" w:type="auto"/>
            <w:tcMar>
              <w:top w:w="15" w:type="dxa"/>
              <w:left w:w="15" w:type="dxa"/>
              <w:bottom w:w="15" w:type="dxa"/>
              <w:right w:w="15" w:type="dxa"/>
            </w:tcMar>
            <w:vAlign w:val="center"/>
          </w:tcPr>
          <w:p w:rsidR="00937B52" w:rsidRPr="00864414" w:rsidRDefault="00937B52" w:rsidP="005D5A28">
            <w:pPr>
              <w:spacing w:after="0" w:line="240" w:lineRule="auto"/>
              <w:jc w:val="center"/>
              <w:rPr>
                <w:rFonts w:ascii="Times New Roman" w:eastAsia="Times New Roman" w:hAnsi="Times New Roman" w:cs="Times New Roman"/>
                <w:b/>
              </w:rPr>
            </w:pPr>
          </w:p>
        </w:tc>
      </w:tr>
      <w:tr w:rsidR="00937B52" w:rsidRPr="00864414" w:rsidTr="005D5A28">
        <w:trPr>
          <w:trHeight w:val="104"/>
          <w:tblCellSpacing w:w="15" w:type="dxa"/>
        </w:trPr>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В.о. Головного бухгалтера</w:t>
            </w: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jc w:val="center"/>
              <w:rPr>
                <w:rFonts w:ascii="Times New Roman" w:eastAsia="Times New Roman" w:hAnsi="Times New Roman" w:cs="Times New Roman"/>
                <w:b/>
              </w:rPr>
            </w:pPr>
            <w:r w:rsidRPr="00864414">
              <w:rPr>
                <w:rFonts w:ascii="Times New Roman" w:hAnsi="Times New Roman" w:cs="Times New Roman"/>
                <w:b/>
              </w:rPr>
              <w:t>Кульгінська Ірина Олександрівна</w:t>
            </w: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___________________</w:t>
            </w:r>
          </w:p>
        </w:tc>
      </w:tr>
      <w:tr w:rsidR="00937B52" w:rsidRPr="00864414" w:rsidTr="005D5A28">
        <w:trPr>
          <w:trHeight w:val="104"/>
          <w:tblCellSpacing w:w="15" w:type="dxa"/>
        </w:trPr>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 </w:t>
            </w:r>
          </w:p>
        </w:tc>
        <w:tc>
          <w:tcPr>
            <w:tcW w:w="0" w:type="auto"/>
            <w:tcMar>
              <w:top w:w="15" w:type="dxa"/>
              <w:left w:w="15" w:type="dxa"/>
              <w:bottom w:w="15" w:type="dxa"/>
              <w:right w:w="15" w:type="dxa"/>
            </w:tcMar>
            <w:vAlign w:val="center"/>
            <w:hideMark/>
          </w:tcPr>
          <w:p w:rsidR="00937B52" w:rsidRPr="00864414" w:rsidRDefault="00937B52" w:rsidP="005D5A28">
            <w:pPr>
              <w:spacing w:after="0" w:line="240" w:lineRule="auto"/>
              <w:rPr>
                <w:rFonts w:ascii="Times New Roman" w:eastAsia="Times New Roman" w:hAnsi="Times New Roman" w:cs="Times New Roman"/>
                <w:b/>
              </w:rPr>
            </w:pPr>
            <w:r w:rsidRPr="00864414">
              <w:rPr>
                <w:rFonts w:ascii="Times New Roman" w:hAnsi="Times New Roman" w:cs="Times New Roman"/>
                <w:b/>
              </w:rPr>
              <w:t> </w:t>
            </w:r>
          </w:p>
        </w:tc>
        <w:tc>
          <w:tcPr>
            <w:tcW w:w="0" w:type="auto"/>
            <w:tcMar>
              <w:top w:w="15" w:type="dxa"/>
              <w:left w:w="15" w:type="dxa"/>
              <w:bottom w:w="15" w:type="dxa"/>
              <w:right w:w="15" w:type="dxa"/>
            </w:tcMar>
            <w:hideMark/>
          </w:tcPr>
          <w:p w:rsidR="00937B52" w:rsidRPr="00864414" w:rsidRDefault="00937B52" w:rsidP="005D5A28">
            <w:pPr>
              <w:spacing w:after="0" w:line="240" w:lineRule="auto"/>
              <w:jc w:val="center"/>
              <w:rPr>
                <w:rFonts w:ascii="Times New Roman" w:eastAsia="Times New Roman" w:hAnsi="Times New Roman" w:cs="Times New Roman"/>
                <w:i/>
              </w:rPr>
            </w:pPr>
            <w:r w:rsidRPr="00864414">
              <w:rPr>
                <w:rFonts w:ascii="Times New Roman" w:hAnsi="Times New Roman" w:cs="Times New Roman"/>
                <w:i/>
              </w:rPr>
              <w:t>(підпис)</w:t>
            </w:r>
          </w:p>
        </w:tc>
      </w:tr>
    </w:tbl>
    <w:p w:rsidR="00937B52" w:rsidRPr="00864414" w:rsidRDefault="00937B52" w:rsidP="00937B52">
      <w:pPr>
        <w:autoSpaceDE w:val="0"/>
        <w:autoSpaceDN w:val="0"/>
        <w:adjustRightInd w:val="0"/>
        <w:spacing w:after="0" w:line="240" w:lineRule="auto"/>
        <w:jc w:val="both"/>
        <w:rPr>
          <w:rFonts w:ascii="Times New Roman" w:hAnsi="Times New Roman" w:cs="Times New Roman"/>
          <w:b/>
        </w:rPr>
      </w:pPr>
    </w:p>
    <w:p w:rsidR="00937B52" w:rsidRDefault="00937B52">
      <w:pPr>
        <w:widowControl w:val="0"/>
        <w:autoSpaceDE w:val="0"/>
        <w:autoSpaceDN w:val="0"/>
        <w:adjustRightInd w:val="0"/>
        <w:spacing w:after="0" w:line="240" w:lineRule="auto"/>
        <w:jc w:val="both"/>
        <w:rPr>
          <w:rFonts w:ascii="Times New Roman CYR" w:hAnsi="Times New Roman CYR" w:cs="Times New Roman CYR"/>
          <w:sz w:val="24"/>
          <w:szCs w:val="24"/>
        </w:rPr>
      </w:pPr>
    </w:p>
    <w:p w:rsidR="00937B52" w:rsidRDefault="00937B52">
      <w:pPr>
        <w:widowControl w:val="0"/>
        <w:autoSpaceDE w:val="0"/>
        <w:autoSpaceDN w:val="0"/>
        <w:adjustRightInd w:val="0"/>
        <w:spacing w:after="0" w:line="240" w:lineRule="auto"/>
        <w:jc w:val="both"/>
        <w:rPr>
          <w:rFonts w:ascii="Times New Roman CYR" w:hAnsi="Times New Roman CYR" w:cs="Times New Roman CYR"/>
          <w:sz w:val="24"/>
          <w:szCs w:val="24"/>
        </w:rPr>
      </w:pPr>
    </w:p>
    <w:p w:rsidR="00937B52" w:rsidRDefault="00937B52">
      <w:pPr>
        <w:widowControl w:val="0"/>
        <w:autoSpaceDE w:val="0"/>
        <w:autoSpaceDN w:val="0"/>
        <w:adjustRightInd w:val="0"/>
        <w:spacing w:after="0" w:line="240" w:lineRule="auto"/>
        <w:jc w:val="both"/>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sectPr w:rsidR="00D44C04">
          <w:pgSz w:w="12240" w:h="15840"/>
          <w:pgMar w:top="850" w:right="850" w:bottom="850" w:left="1400" w:header="708" w:footer="708" w:gutter="0"/>
          <w:cols w:space="720"/>
          <w:noEndnote/>
        </w:sect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РСМ Україна АУДИТ"</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3184760</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04080, Україна, м. Київ, вул. Нижньоюркiвська, будинок 47</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2874</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113-кя, дата: 24.12.2021</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01.01.2021 по 31.12.2021</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22-11/2021 С 700, дата: 22.11.2021</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30.11.2021, дата закінчення: 31.03.2022</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31.03.2022</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428 543,11</w:t>
            </w:r>
          </w:p>
        </w:tc>
      </w:tr>
      <w:tr w:rsidR="00D44C04">
        <w:trPr>
          <w:trHeight w:val="200"/>
        </w:trPr>
        <w:tc>
          <w:tcPr>
            <w:tcW w:w="70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44C04">
        <w:trPr>
          <w:trHeight w:val="200"/>
        </w:trPr>
        <w:tc>
          <w:tcPr>
            <w:tcW w:w="10000" w:type="dxa"/>
            <w:gridSpan w:val="3"/>
            <w:tcBorders>
              <w:top w:val="single" w:sz="6" w:space="0" w:color="auto"/>
              <w:bottom w:val="single" w:sz="6" w:space="0" w:color="auto"/>
            </w:tcBorders>
          </w:tcPr>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"СТРАХОВА ГРУПА "ТАС" (далi - Товариство), що складається зi звiту про фiнансовий стан на 31 грудня 2021 року, звiту про сукупний дохiд, прибуток або збиток, звiту про змiни у власному капiталi (звiт про власний капiтал), звiту про рух грошових коштiв за прямим методом за рiк, що закiнчився на зазначену дату, та примiток до фiнансової звiтностi, включаючи стислий виклад суттєвих облiкових полiтик (далi - фiнансова звiтнiсть).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фiнансова звiтнiсть, що додається, вiдображає достовiрно, в усiх суттєвих аспектах фiнансовий стан Товариства станом на 31 грудня 2021 року, його фiнансовi результати та рух грошових коштiв за рiк, що закiнчився на зазначену дату, вiдповiдно до Мiжнародних стандартiв фiнансової звiтностi (далi - МСФЗ) та вiдповiдає вимогам Закону України "Про </w:t>
            </w:r>
            <w:r>
              <w:rPr>
                <w:rFonts w:ascii="Times New Roman CYR" w:hAnsi="Times New Roman CYR" w:cs="Times New Roman CYR"/>
                <w:sz w:val="24"/>
                <w:szCs w:val="24"/>
              </w:rPr>
              <w:lastRenderedPageBreak/>
              <w:t>бухгалтерський облiк та фiнансову звiтнiсть в Українi" вiд 16.07.1999 р. № 996-XIV щодо складання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висловлення думки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у вiдповiдностi до Мiжнародних стандартiв аудиту (далi - МСА). Нашу вiдповiдальнiсть згiдно з цими стандартами викладено у роздiлi "Вiдповiдальнiсть аудитора за аудит фiнансової звiтностi" нашого Звiту незалежного аудитора. Ми є незалежними по вiдношенню до Товариства згiдно з етичними вимогами, застосовними в Українi до нашого аудиту фiнансової звiтностi, а саме: з вимогами Кодексу етики професiйних бухгалтерiв Ради з мiжнародних стандартiв етики для бухгалтерiв (Кодекс РМСЕБ), а також виконали iншi обов'язки з етики вiдповiдно до цих вимог.</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Суттєва невизначенiсть, що стосується безперервностi дiяльностi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звертаємо увагу на примiтки 1 та 33 до фiнансової звiтностi, де зазначається, що 24 лютого 2022 року Росiйська Федерацiя здiйснила широкомасштабне вiйськове вторгнення в Україну. Вiйськовi дiї, що тривають, невизначенiсть подальшого розвитку подiй, включаючи iнтенсивнiсть або потенцiйнi строки припинення цих дiй можуть суттєво вплинути на економiчну ситуацiю в країнi, а їх наслiдки неможливо оцiнити з достатнiм рiвнем передбачуваностi.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Проаналiзувавши iснуючi внутрiшнi, економiчнi та воєннi чинники невизначеностi та враховуючи їх можливий вплив, керiвництво Товариства дiйшло висновку, що цi подiї та умови разом з iншими питаннями, описаними у примiтках 1 та 33 до фiнансової звiтностi, свiдчать про iснування суттєвої невизначеностi, яка може викликати значнi сумнiви у спроможностi Товариства продовжувати подальшу безперервну дiяльнiсть.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що, на наше професiйне судження, були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Страховi резерви та зобов'язання. Страховi резерви є значущими за обсягами та за впливом на дiяльнiсть Товариства. Процес визначення страхових резервiв супроводжується значним обсягом вхiдних даних, оцiнок i систем, що аналiзуються. Через значущiсть професiйного судження та потенцiйний вплив на фiнансову звiтнiсть ми вважаємо оцiнку величини страхових резервiв ключовим питанням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Обсяг страхових резервiв та зобов'язань станом на 31 грудня 2021 року зазначений у примiтцi 15 до фiнансової звiтностi та становить 1 848 551 тисяч гривень (валова сума) та 153 223 тисяч гривень (частка перестраховика у страхових резервах) вiдповiдно. При цьому, балансова вартiсть страхових резервiв та зобов'язань (валова сума) становить 94.6% зобов'язань Товариства, а частка перестраховика у страхових резервах складає 5.9% вiд активiв Товариства вiдповiдно.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Нашi аудиторськi процедури щодо оцiнки страхових резервiв та зобов'язань включали: тестування внутрiшнього контролю та iснуючого процесу управлiння ризиками для визначення зобов'язань за страховими договорами. Ми перевiрили основнi судження i процедури контролю за пiдготовкою компонентiв резервiв, за якими не потребується залучення актуарiя виходячи з нашого знання галузi та iнших очiкувань, що грунтуються на iсторичному досвiдi Товариства та поточних тенденцiях. Ми брали до уваги застосовану послiдовнiсть в облiку та методологiї щодо всiх коштiв страхових резервiв iз урахуванням визнаних актуарних практик, у тому числi, було залучено незалежного актуарiя для тестування використаної методологiї, моделi та припущення iз визнаними прикладами актуарної практики. Ми виконали аналiтичнi процедури, </w:t>
            </w:r>
            <w:r>
              <w:rPr>
                <w:rFonts w:ascii="Times New Roman CYR" w:hAnsi="Times New Roman CYR" w:cs="Times New Roman CYR"/>
                <w:sz w:val="24"/>
                <w:szCs w:val="24"/>
              </w:rPr>
              <w:lastRenderedPageBreak/>
              <w:t>спрямованi на iдентифiкацiю та аналiз будь-яких незвичайних та/або несподiваних змiн. Ми проаналiзували розкриття iнформацiї у фiнансовiй звiтностi Товариства, яка стосувалась страхових резервiв.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питання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фiнансової звiтностi Товариства за рiк, що закiнчився 31 грудня 2020 року, було проведено iншим аудитором, який висловив немодифiковану думку щодо цiєї фiнансової звiтностi 15 квiтня 2021 року.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iншу iнформацiю, яка не є фiнансовою звiтнiстю Товариства та не мiстить нашого Звiту незалежного аудитора щодо неї. Iнша iнформацiя складається з:</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Рiчної iнформацiї про емiтента, яка має складатися на пiдставi статей 126 та 127 Закону України "Про ринки капiталу та органiзованi товарнi ринки" з урахуванням вимог статтi 12-2 Закону України "Про фiнансовi послуги та державне регулювання ринкiв фiнансових послуг" та яка не є фiнансовою звiтнiстю Товариства. Рiчна iнформацiя про емiтента буде затверджена пiсля дати нашого Звiту незалежного аудитора. Наша думка щодо фiнансової звiтностi не поширюється на Рiчну iнформацiю про емiтента i ми не робимо висновок з будь-яким рiвнем впевненостi щодо цiєї Рiчної iнформацiї про емiтента на дату цього Звiту незалежного аудитора. У зв'язку з нашим аудитом фiнансової звiтностi нашою вiдповiдальнiстю є ознайомлення з Рiчною iнформацiєю про емiтента та розгляд, чи iснує суттєва невiдповiднiсть мiж Рiчною iнформацiєю про емiтента та фiнансовою звiтнiстю або нашими знаннями, отриманими пiд час аудиту, або чи Рiчна iнформацiя емiтента має вигляд такої, що мiстить суттєве викривлення. Коли ми ознайомимося з Рiчною iнформацiєю про емiтента та якщо ми дiйдемо висновку, що в нiй iснує суттєве викривлення, ми будемо зобов'язанi повiдомити про цей факт тих, кого надiлено найвищими повноваженнями;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Звiтностi страховика, яка має складатися Товариством на пiдставi "Правил складання та подання звiтностi учасниками ринку небанкiвських фiнансових послуг до Нацiонального банку України", затверджених постановою Правлiння Нацiонального банку України №123 вiд 25 листопада 2021 року. Звiтнiсть страховика буде затверджена пiсля дати цього Звiту незалежного аудитора. Наша думка щодо фiнансової звiтностi не поширюється на Звiтнiсть страховика i на дату цього Звiту незалежного аудитора ми не робимо висновок з будь-яким рiвнем впевненостi щодо цiєї Звiтностi страховика. У зв'язку з нашим аудитом фiнансової звiтностi нашою вiдповiдальнiстю є ознайомлення зi Звiтнiстю страховика та розгляд, чи iснує суттєва невiдповiднiсть мiж нею та фiнансовою звiтнiстю або нашими знаннями, отриманими пiд час аудиту, або чи Звiтнiсть страховика має вигляд такої, що мiстить суттєве викривлення. Коли ми ознайомимося зi Звiтнiстю страховика та якщо ми дiйдемо висновку, що в нiй iснує суттєве викривлення, ми будемо зобов'язанi повiдомити про цей факт тих, кого надiлено найвищими повноваженнями;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управлiння, який складається Товариством на пiдставi вимог Закону України "Про бухгалтерський облiк та фiнансову звiтнiсть в Українi" та який не є фiнансовою звiтнiстю Товариства та не мiстить нашого Звiту незалежного аудитора щодо неї. Наша думка щодо фiнансової звiтностi не поширюється на Звiт про управлiння i ми не робимо висновок з будь-яким рiвнем впевненостi щодо цього Звiту про управлiння на дату цього Звiту незалежного аудитора. У зв'язку з нашим аудитом фiнансової звiтностi нашою вiдповiдальнiстю є ознайомлення з Звiтом про управлiння та розгляд, чи iснує суттєва невiдповiднiсть мiж Звiтом про управлiння та фiнансовою звiтнiстю або нашими знаннями, отриманими пiд час аудиту, або чи Звiт про управлiння має вигляд такого, що мiстить суттєве викривлення. Якщо на основi проведеної нами роботи ми доходимо висновку, що iснує суттєве викривлення у Звiтi про управлiння, ми зобов'язанi повiдомити про цей факт. Ми не виявили таких фактiв по результатах ознайомлення зi Звiтом про управлiння, якi потрiбно було б </w:t>
            </w:r>
            <w:r>
              <w:rPr>
                <w:rFonts w:ascii="Times New Roman CYR" w:hAnsi="Times New Roman CYR" w:cs="Times New Roman CYR"/>
                <w:sz w:val="24"/>
                <w:szCs w:val="24"/>
              </w:rPr>
              <w:lastRenderedPageBreak/>
              <w:t>включити до цього Звiту незалежного аудитора.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Товариства, Наглядової ради за фiнансову звiтнiсть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Товариства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При складаннi фiнансової звiтностi управлiнський персонал Товариства несе вiдповiдальнiсть за оцiнку здатностi Товариства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коли управлiнський персонал або планує лiквiдувати Товариство чи припинити дiяльнiсть, або не має iнших реальних альтернатив цьому.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несе вiдповiдальнiсть за нагляд за процесом фiнансового звiтування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незалежного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Ми також:</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 Товариства;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доходимо висновку щодо прийнятностi використання управлiнським персоналом Товариства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незалежного аудитора до вiдповiдних розкриттiв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незалежного аудитора. Втiм, майбутнi подiї або умови можуть примусити Товариство припинити свою дiяльнiсть на безперервнiй основi;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застосовано, щодо вiдповiдних застережних заходiв.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описуємо цi питання в своєму Звiтi незалежного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незалежного аудитора, оскiльки негативнi наслiдки такого висвiтлення можуть очiкувано переважити його кориснiсть для iнтересiв громадськостi.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ВИМОГ IНШИХ ЗАКОНОДАВЧИХ I НОРМАТИВНИХ АКТIВ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Закон України "Про аудит фiнансової звiтностi та аудиторську дiяльнiсть" вiд 21 грудня 2017 року N2258-VIII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у цьому пiдроздiлi Звiту незалежного аудитора надається у вiдповiдностi до пунктiв 3 та 4 статтi 14 Закону України "Про аудит фiнансової звiтностi та аудиторську дiяльнiсть" вiд 21 грудня 2017 року № 2258-VIII.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 вперше було призначено для проведення обов'язкового аудиту фiнансової звiтностi Товариства на засiданнi Наглядової ради вiд 19 листопада 2021 року. Загальна тривалiсть виконання аудиторського завдання без перерв з урахуванням продовження повноважень, якi мали мiсце, та повторних призначень становить 1 рiк.</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Аудиторськi оцiнки.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Твердження про iдентифiкацiю та оцiнку нами ризикiв суттєвого викривлення фiнансової звiтностi внаслiдок шахрайства чи помилки викладено у роздiлi "Вiдповiдальнiсть аудитора за аудит фiнансової звiтностi" цього Звiту незалежного аудитора.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та оцiнка ризикiв щодо суттєвого викривлення iнформацiї у фiнансовiй звiтностi, зокрема внаслiдок шахрайства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МСА 315 "Iдентифiкацiя та оцiнка ризикiв суттєвих викривлень через розумiння суб'єкта господарювання i його середовища", ми виконали процедури, необхiднi для отримання iнформацiї, яка використовувалася пiд час iдентифiкацiї ризикiв суттєвого викривлення внаслiдок шахрайства у вiдповiдностi до МСА 240 "Вiдповiдальнiсть аудитора, що стосується шахрайства, при аудитi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планування аудиту ми визначили, що завдання з аудиту фiнансової звiтностi Товариства супроводжується високим аудиторським ризиком, складовими якого є: бiзнес-ризик Товариства та притаманний йому облiковий ризик.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процедури iдентифiкацiї та оцiнки ризикiв суттєвого викривлення внаслiдок шахрайства чи помилки, якi застосовувалися пiд час нашого аудиту, включають в себе аналiз середовища внутрiшнього контролю Товариства, процесу iдентифiкацiї бiзнес-ризикiв, доречних для цiлей фiнансового звiтування, оцiнювання значущостi ризикiв, ймовiрностi їх виникнення, а також прийняття рiшень Товариства щодо механiзму розгляду цих ризикiв; процедури зовнiшнього пiдтвердження та iнспектування документiв пiсля завершення звiтного перiоду та системи внутрiшнього контролю Товариства, пов'язаною iз сплатою дебiторської заборгованостi та iнших фiнансових активiв; аналiз регуляторних ризикiв; розумiння заходiв контролю IT; тестування журнальних проводок; аналiз iнформацiї, що отримана у попереднiх перiодах; виконання аналiтичних процедур, в тому числi по сутi, з використанням деталiзованих даних, спостереження та iншi.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Нами було отримано розумiння зовнiшнiх чинникiв дiяльностi Товариства, структуру її власностi та корпоративного управлiння, структуру та спосiб фiнансування, облiкової полiтики, цiлей та стратегiй i пов'язаних iз ними бiзнес-ризикiв, оцiнок та оглядiв фiнансових результатiв.</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ризикiв суттєвого викривлення iнформацiї у фiнансовiй звiтностi внаслiдок шахрайства наведена у пiдроздiлi "Основнi застереження щодо ризикiв суттєвого викривлення iнформацiї у фiнансовiй звiтностi" цього роздiлу Звiту незалежного аудитора нижче.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нашими аудиторськими оцiнками бiзнес-ризик полягає у тому, що Товариство належить до пiдприємств, якi становлять суспiльний iнтерес, а також iз належним Товариству статусом фiнансової установи, що здiйснює надання послуг зi страхування.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Облiковий ризик пiд час планування аудиту нами iдентифiкувався як можливий у питаннях, якi описанi у роздiлi "Ключовi питання аудиту" цього Звiту незалежного аудитора.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Посилання на iнформацiю у фiнансовiй звiтностi для опису та оцiнки ризику суттєвого викривлення iнформацiї у фiнансовiй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Опис бiзнес-ризику наведений у примiтцi 1 до фiнансової звiтностi Товариства. Описання облiкового ризику наведене у примiтках 3 та 4 до фiнансової звiтностi та у роздiлi "Ключовi питання аудиту" цього Звiту незалежного аудитора, де наводяться посилання на вiдповiднi примiтки фiнансової звiтностi. </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ризикiв суттєвого викривлення iнформацiї у фiнансовiй звiтностi внаслiдок шахрайства наведена у пiдроздiлi "Основнi застереження щодо ризикiв суттєвого викривлення iнформацiї у фiнансовiй звiтностi" цього роздiлу Звiту незалежного аудитора нижче.</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заходiв, вжитих для врегулювання iдентифiкованих ризикiв суттєвого викривлення iнформацiї у фiнансовiй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пiдстав iдентифiкованих та оцiнених нами ризикiв суттєвого викривлення фiнансової звiтностi ми провели наступнi аудиторськi процедури: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пiдвищили рiвень професiйного скептицизму (тобто, пiдвищили уважнiсть до документацiї та необхiднiсть у пiдтвердженнi пояснень чи заяв управлiнського персоналу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призначили вiдповiдний до цих обставин персонал для виконання обов'язкового аудиту, у тому числi, у вiдповiдностi до керiвництва з аудиту RSM International було призначено другого партнера iз завдання та контролера якостi виконання завдання;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збiльшили обсяг вибiрки та обсяг проведених процедур аналiтичного огляду;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дослiджували, чи були наявнi iстотнi i/чи незвичнi операцiй, що вiдбулися близько перед закiнченням року;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оцiнили прийнятнiсть застосованих облiкових полiтик та обгрунтованостi облiкових оцiнок i вiдповiдних розкриттiв iнформацiї у фiнансовiй звiтностi, зроблених управлiнським персоналом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здiйснили оцiнку загального подання, структури та змiсту фiнансової звiтностi включно з розкриттями iнформацiї, а також того, чи показує фiнансова звiтнiсть операцiї та подiї, що покладенi в основу її складання, так, щоб досягти достовiрного їх вiдображення;</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проаналiзували висновок щодо прийнятностi використання управлiнським персоналом Товариства припущення про безперервнiсть дiяльностi як основи для бухгалтерського облiку на основi отриманих аудиторських доказiв. Перiод оцiнки безперервної дiяльностi охоплював перiод не менше дванадцяти мiсяцiв вiд дати затвердження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проаналiзували iнформацiю про те, чи iснує суттєва невизначенiсть щодо подiй або умов, якi поставили б пiд значний сумнiв можливiсть Товариства продовжити безперервну дiяльнiсть.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застереження щодо ризикiв суттєвого викривлення iнформацiї у фiнансовiй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застереженням є застереження щодо ризику шахрайства. Вiдповiдно до вимог МСА 240 пiд час планування аудиту ми розглядали схильнiсть Товариства до шахрайства з </w:t>
            </w:r>
            <w:r>
              <w:rPr>
                <w:rFonts w:ascii="Times New Roman CYR" w:hAnsi="Times New Roman CYR" w:cs="Times New Roman CYR"/>
                <w:sz w:val="24"/>
                <w:szCs w:val="24"/>
              </w:rPr>
              <w:lastRenderedPageBreak/>
              <w:t xml:space="preserve">урахуванням бiзнес-середовища, а також засобiв i методiв контролю, встановлених i пiдтримуваних управлiнським персоналом, а також характером угод, активiв i зобов'язань, вiдображених в бухгалтерському облiку.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планування нашого аудиту ми здiйснювали запити управлiнському персоналу Товариства щодо наявностi у нього iнформацiї про будь-якi знання про фактичнi випадки шахрайства, якi мали мiсце, пiдозрюване шахрайство, яке має вплив на Товариство. У вiдповiдь на такi запити управлiнський персонал надав письмову оцiнку ризику шахрайства Товариства, згiдно якого ризик шахрайства є контрольованим.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Проте, основна вiдповiдальнiсть за запобiгання i виявлення шахрайства лежить саме на управлiнському персоналi Товариства, який не повинен покладатися на проведення аудиту для уникнення своїх обов'язкiв, оскiльки шахрайство може включати змову, пiдробку, навмиснi пропуски, неправильнi твердження або нехтування заходами внутрiшнього контролю, якi внаслiдок властивих для аудиту обмежень можуть бути невиявленi. Властивi аудиту обмеження викладенi у параграфi "Вiдповiдальнiсть аудитора за аудит фiнансової звiтностi" цього Звiту незалежного аудитора.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Результативнiсть аудиту в частинi виявлення порушень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нашого аудиту у випадку виявлення викривлень, крiм суто тривiальних помилок, ми повiдомляємо про них Наглядовiй радi та управлiнському персоналу Товариства та застосовуємо професiйне судження для кiлькiсної та якiсної оцiнки їх кумулятивного впливу на показники та розкриття у фiнансовiй звiтностi Товариства, а також розглядаємо питання модифiкацiї нашого Звiту незалежного аудитора. Ми не iдентифiкували факти шахрайства та не отримали доказiв обставин, якi можуть свiдчити про можливiсть того, що фiнансова звiтнiсть мiстить суттєве викривлення внаслiдок шахрайства або помилок. За результатами нашого аудиту ми не виявили невиправлених викривлень, як б потребували модифiкацiї нашого Звiту незалежного аудитора.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Узгодженiсть Звiту незалежного аудитора з додатковим звiтом для Аудиторського комiтету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товариствi функцiї Аудиторського комiтету виконує Ревiзiйна комiсiя. Звiт незалежного аудитора узгоджується з додатковим звiтом для Аудиторського комiтету (Ревiзiйної комiсiї) вiд 27 травня 2022 року, який складався у вiдповiдностi до вимог статтi 35 Закону України "Про аудит фiнансової звiтностi та аудиторську дiяльнiсть".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Надання послуг, заборонених законодавством, та незалежнiсть ключового партнера з аудиту та аудиторської фiрми вiд Товариства при проведеннi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не надавались Товариству послуги, забороненi законодавством.</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Твердження про нашу незалежнiсть вiд Товариства, у тому числi ключового партнера з аудиту фiнансової звiтностi, викладена у параграфi "Основа для висловлення думки" та "Вiдповiдальнiсть аудитора за аудит фiнансової звiтностi" цього Звiту незалежного аудитора.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наданi Товариству або контрольованим ним суб'єктам господарювання послуги, крiм послуг з обов'язкового аудиту, що не розкрита у фiнансовiй звiтностi.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дати призначення нас в якостi аудитора фiнансової звiтностi Товариства за 2021 рiк та до дати цього Звiту незалежного аудитора нами не надавались iншi послуги Товариству або контрольованим ним суб'єктам господарської дiяльностi (дочiрнiм пiдприємствам).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Пояснення щодо обсягу аудиту та властивих для аудиту обмежень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Обсяг проведеного аудиту фiнансової звiтностi нами було визначено так, щоб ми могли виконати завдання та отримати прийнятнi докази в достатньому обсязi для висловлення нашої думки про те, чи фiнансова звiтнiсть надає правдиву та неупереджену iнформацiю про фiнансовий стан Товариства та його фiнансовi результати i грошовi потоки з урахуванням обгрунтованостi облiкових оцiнок, засобiв контролю, а також специфiки галузi, в якiй Товариство здiйснює свою дiяльнiсть.</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 визначеннi загальної стратегiї аудиту нами було враховано суттєвiсть статей фiнансової звiтностi, аудиторську оцiнку ризикiв за кожною статтею та загальне покриття операцiй </w:t>
            </w:r>
            <w:r>
              <w:rPr>
                <w:rFonts w:ascii="Times New Roman CYR" w:hAnsi="Times New Roman CYR" w:cs="Times New Roman CYR"/>
                <w:sz w:val="24"/>
                <w:szCs w:val="24"/>
              </w:rPr>
              <w:lastRenderedPageBreak/>
              <w:t>нашими процедурами, а також ризики, пов'язанi з менш суттєвими статтями, якi не були включенi до загального обсягу нашого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обсягу та властивi для аудиту обмеження викладенi у параграфi "Вiдповiдальнiсть аудитора за аудит фiнансової звiтностi" цього Звiту незалежного аудитора. Через властивi для аудиту обмеження разом iз властивими обмеженнями системи внутрiшнього контролю iснує неминучий ризик того, що деякi суттєвi викривлення можна не виявити, навiть якщо аудит належно спланований i виконаний вiдповiдно до МСА.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повне найменування - ТОВАРИСТВО З ОБМЕЖЕНОЮ ВIДПОВIДАЛЬНIСТЮ "РСМ УКРАЇНА АУДИТ";</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мiсцезнаходження - Україна, 04080, м. Київ, вул. Нижньоюркiвська, 47;</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включення до Реєстру - за №2874 у Реєстрi аудиторiв та суб'єктiв аудиторської дiяльностi, у тому числi у Роздiлi "Суб'єкти аудиторської дiяльностi, якi мають право проводити обов'язковий аудит фiнансової звiтностi" та у Роздiлi "Суб'єкти аудиторської дiяльностi, якi мають право проводити обов'язковий аудит фiнансової звiтностi пiдприємств, що становлять суспiльний iнтерес".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Ключовий партнер завдання з аудиту, результатом якого є цей Звiт незалежного аудитора, є Яна Сахно.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Рiшення Нацiональної комiсiї з цiнних паперiв та фондового ринку (далi - НКЦПФР) "Вимоги до iнформацiї, що стосується аудиту або огляду фiнансової звiтностi учасникiв ринкiв капiталу та органiзованих товарних ринкiв, нагляд за якими здiйснює Нацiональна комiсiя з цiнних з паперiв та фондового ринку" №555 вiд 22 липня 2021 року №555.</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фiнансової звiтностi ПРИВАТНОГО АКЦIОНЕРНОГО ТОВАРИСТВА "СТРАХОВА ГРУПА "ТАС" здiйснювався у вiдповiдностi до договору №22-11/2021 С700 вiд 22 листопада 2021 року протягом перiоду з 22 листопада 2021 року до дати цього звiту.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юридичної особи: ПРИВАТНЕ АКЦIОНЕРНЕ ТОВАРИСТВО "СТРАХОВА ГРУПА "ТАС".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розкриття iнформацiї про кiнцевого бенефiцiарного власника та структуру власностi на звiтну дату здiйснено Товариством вiдповiдно до вимог, встановлених Положенням про форму та змiст структури власностi, затвердженим наказом Мiнiстерства фiнансiв України вiд 19 березня 2021 року №163, зареєстрованим в Мiнiстерствi юстицiї України 08 червня 2021 року за №768/36390 (примiтка 1 до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є контролером/учасником небанкiвської фiнансової групи.</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є пiдприємством, що становить суспiльний iнтерес у вiдповiдностi до Закону України "Про бухгалтерський облiк  та фiнансову звiтнiсть в Українi" (примiтка 1 до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Материнською компанiєю Товариства є Т.А.С. ОВЕРСIАС IНВЕСТМЕНТС ЛIМIТЕД (T.A.S. OVERSEAS INVESTMENTS LIMITED) створена i зареєстрована у Республiцi Кiпр пiд реєстрацiйним номером HE239493 за юридичною адресою: Республiка Кiпр, м. Нiкосiя, 1066, Meнандру, 3, Глафкос Таувер, 3 й поверх, 301 (примiтка 1 до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Дочiрнi компанiї вiдсутнi (примiтка 1 до фiнансової звiтностi).</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Нормативно-правовими актами НКЦПФР не встановлюються пруденцiйнi показники для страхової дiяльностi.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зi складанням Товариством Звiту про корпоративне управлiння вiдповiдно до вимог законодавства, повiдомляємо наступне: </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даними перевiрки iнформацiя, зазначена у пунктах 1-4 частини третьої статтi 127 Закону України "Про ринки капiталу та органiзованi товарнi ринки" № 3480-IV вiд 3 лютого 2006 року, наведена у Звiтi про корпоративне управлiння перевiрена;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 нашу думку, iнформацiя, зазначена у пунктах 5 - 9 частини третьої статтi 127 Закону України "Про ринки капiталу та органiзованi товарнi ринки", а саме: опис основних </w:t>
            </w:r>
            <w:r>
              <w:rPr>
                <w:rFonts w:ascii="Times New Roman CYR" w:hAnsi="Times New Roman CYR" w:cs="Times New Roman CYR"/>
                <w:sz w:val="24"/>
                <w:szCs w:val="24"/>
              </w:rPr>
              <w:lastRenderedPageBreak/>
              <w:t>характеристик систем внутрiшнього контролю i управлiння ризиками Товариства; перелiк осiб, якi прямо або опосередковано є власниками значного пакета акцiй Товариства; iнформацiя про будь-якi обмеження прав участi та голосування акцiонерiв на загальних зборах Товариства; порядок призначення та звiльнення посадових осiб та повноваження посадових осiб Товариства, наведена у Звiтi про корпоративне управлiння, не суперечать iнформацiї, отриманiй нами пiд час аудиту фiнансової звiтностi Товариства.</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пiдсумки перевiрки фiнансово-господарської дiяльностi Товариства за результатами 2021 року, пiдготовленi ревiзiйною комiсiєю</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 зазначено у Звiтi Ревiзiйної комiсiї Товариства за 2021 рiк, пiдготовленому 26.05.2022 року, Ревiзiйною комiсiєю Товариства пiдтверджено достовiрнiсть та повноту даних фiнансової звiтностi за 2021 рiк; фактiв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Ревiзiйною комiсiєю Товариства не встановлено.</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Сахно Я.С.</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з аудиту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реєстрацiї у Реєстрi аудиторiв та суб'єктiв аудиторської дiяльностi 100030</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травня 2022 року</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Донецька, 37/19</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 31840760</w:t>
            </w:r>
          </w:p>
          <w:p w:rsidR="00D44C04" w:rsidRDefault="000D70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https://www.rsm.global/ukraine</w:t>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tc>
      </w:tr>
    </w:tbl>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D44C04" w:rsidRDefault="000D707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Офiцiйна позицiя осiб, якi здiйснюють управлiнськi функцiї та пiдписують рiчну iнформацiю емiтента, така, що, наскiльки це їм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Товариство стикається у своїй господарськiй дiяльностi.</w:t>
      </w:r>
    </w:p>
    <w:p w:rsidR="00937B52" w:rsidRDefault="00937B52">
      <w:pPr>
        <w:rPr>
          <w:rFonts w:ascii="Times New Roman CYR" w:hAnsi="Times New Roman CYR" w:cs="Times New Roman CYR"/>
          <w:sz w:val="24"/>
          <w:szCs w:val="24"/>
        </w:rPr>
      </w:pPr>
      <w:r>
        <w:rPr>
          <w:rFonts w:ascii="Times New Roman CYR" w:hAnsi="Times New Roman CYR" w:cs="Times New Roman CYR"/>
          <w:sz w:val="24"/>
          <w:szCs w:val="24"/>
        </w:rPr>
        <w:br w:type="page"/>
      </w:r>
    </w:p>
    <w:p w:rsidR="00D44C04" w:rsidRDefault="00D44C04">
      <w:pPr>
        <w:widowControl w:val="0"/>
        <w:autoSpaceDE w:val="0"/>
        <w:autoSpaceDN w:val="0"/>
        <w:adjustRightInd w:val="0"/>
        <w:spacing w:after="0" w:line="240" w:lineRule="auto"/>
        <w:rPr>
          <w:rFonts w:ascii="Times New Roman CYR" w:hAnsi="Times New Roman CYR" w:cs="Times New Roman CYR"/>
          <w:sz w:val="24"/>
          <w:szCs w:val="24"/>
        </w:rPr>
      </w:pPr>
    </w:p>
    <w:p w:rsidR="00D44C04" w:rsidRDefault="000D707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D44C04">
        <w:trPr>
          <w:trHeight w:val="200"/>
        </w:trPr>
        <w:tc>
          <w:tcPr>
            <w:tcW w:w="14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D44C04">
        <w:trPr>
          <w:trHeight w:val="200"/>
        </w:trPr>
        <w:tc>
          <w:tcPr>
            <w:tcW w:w="1450" w:type="dxa"/>
            <w:tcBorders>
              <w:top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04.01.2021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06.09.2021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D44C04">
        <w:trPr>
          <w:trHeight w:val="200"/>
        </w:trPr>
        <w:tc>
          <w:tcPr>
            <w:tcW w:w="1450" w:type="dxa"/>
            <w:tcBorders>
              <w:top w:val="single" w:sz="6" w:space="0" w:color="auto"/>
              <w:bottom w:val="single" w:sz="6" w:space="0" w:color="auto"/>
              <w:right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22.11.2021</w:t>
            </w:r>
          </w:p>
        </w:tc>
        <w:tc>
          <w:tcPr>
            <w:tcW w:w="2250" w:type="dxa"/>
            <w:tcBorders>
              <w:top w:val="single" w:sz="6" w:space="0" w:color="auto"/>
              <w:left w:val="single" w:sz="6" w:space="0" w:color="auto"/>
              <w:bottom w:val="single" w:sz="6" w:space="0" w:color="auto"/>
              <w:right w:val="single" w:sz="6" w:space="0" w:color="auto"/>
            </w:tcBorders>
          </w:tcPr>
          <w:p w:rsidR="00D44C04" w:rsidRDefault="00D44C04">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D44C04" w:rsidRDefault="000D707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виплату дивідендів</w:t>
            </w:r>
          </w:p>
        </w:tc>
      </w:tr>
    </w:tbl>
    <w:p w:rsidR="000D7073" w:rsidRDefault="000D7073">
      <w:pPr>
        <w:widowControl w:val="0"/>
        <w:autoSpaceDE w:val="0"/>
        <w:autoSpaceDN w:val="0"/>
        <w:adjustRightInd w:val="0"/>
        <w:spacing w:after="0" w:line="240" w:lineRule="auto"/>
        <w:rPr>
          <w:rFonts w:ascii="Times New Roman CYR" w:hAnsi="Times New Roman CYR" w:cs="Times New Roman CYR"/>
        </w:rPr>
      </w:pPr>
    </w:p>
    <w:sectPr w:rsidR="000D7073" w:rsidSect="00D44C04">
      <w:pgSz w:w="12240" w:h="15840"/>
      <w:pgMar w:top="850" w:right="850" w:bottom="850" w:left="14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4F" w:rsidRDefault="00680E4F" w:rsidP="00D44C04">
      <w:pPr>
        <w:spacing w:after="0" w:line="240" w:lineRule="auto"/>
      </w:pPr>
      <w:r>
        <w:separator/>
      </w:r>
    </w:p>
  </w:endnote>
  <w:endnote w:type="continuationSeparator" w:id="1">
    <w:p w:rsidR="00680E4F" w:rsidRDefault="00680E4F" w:rsidP="00D4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UkrainianJourn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4F" w:rsidRDefault="00680E4F" w:rsidP="00D44C04">
      <w:pPr>
        <w:spacing w:after="0" w:line="240" w:lineRule="auto"/>
      </w:pPr>
      <w:r>
        <w:separator/>
      </w:r>
    </w:p>
  </w:footnote>
  <w:footnote w:type="continuationSeparator" w:id="1">
    <w:p w:rsidR="00680E4F" w:rsidRDefault="00680E4F" w:rsidP="00D44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14" w:rsidRPr="00757A4C" w:rsidRDefault="00680E4F" w:rsidP="00757A4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3.%4.%5.%6."/>
      <w:lvlJc w:val="left"/>
      <w:pPr>
        <w:tabs>
          <w:tab w:val="num" w:pos="0"/>
        </w:tabs>
      </w:pPr>
      <w:rPr>
        <w:rFonts w:cs="Times New Roman"/>
      </w:rPr>
    </w:lvl>
    <w:lvl w:ilvl="6">
      <w:start w:val="1"/>
      <w:numFmt w:val="decimal"/>
      <w:lvlText w:val="%4.%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6.%7.%8.%9."/>
      <w:lvlJc w:val="left"/>
      <w:pPr>
        <w:tabs>
          <w:tab w:val="num" w:pos="0"/>
        </w:tabs>
      </w:pPr>
      <w:rPr>
        <w:rFonts w:cs="Times New Roman"/>
      </w:rPr>
    </w:lvl>
  </w:abstractNum>
  <w:abstractNum w:abstractNumId="1">
    <w:nsid w:val="00D22482"/>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2F0493"/>
    <w:multiLevelType w:val="hybridMultilevel"/>
    <w:tmpl w:val="D97AA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F10C61"/>
    <w:multiLevelType w:val="hybridMultilevel"/>
    <w:tmpl w:val="F2646EE4"/>
    <w:lvl w:ilvl="0" w:tplc="04220001">
      <w:start w:val="1"/>
      <w:numFmt w:val="bullet"/>
      <w:lvlText w:val=""/>
      <w:lvlJc w:val="left"/>
      <w:pPr>
        <w:ind w:left="720" w:hanging="360"/>
      </w:pPr>
      <w:rPr>
        <w:rFonts w:ascii="Symbol" w:hAnsi="Symbol" w:hint="default"/>
      </w:rPr>
    </w:lvl>
    <w:lvl w:ilvl="1" w:tplc="82D8413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21131D"/>
    <w:multiLevelType w:val="hybridMultilevel"/>
    <w:tmpl w:val="797A9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C17ADE"/>
    <w:multiLevelType w:val="hybridMultilevel"/>
    <w:tmpl w:val="034A74D8"/>
    <w:lvl w:ilvl="0" w:tplc="13283CEE">
      <w:start w:val="1"/>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1B3A3565"/>
    <w:multiLevelType w:val="hybridMultilevel"/>
    <w:tmpl w:val="D12C1BE2"/>
    <w:lvl w:ilvl="0" w:tplc="25F81F54">
      <w:start w:val="1"/>
      <w:numFmt w:val="bullet"/>
      <w:lvlText w:val=""/>
      <w:lvlJc w:val="left"/>
      <w:pPr>
        <w:ind w:left="76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42381F"/>
    <w:multiLevelType w:val="hybridMultilevel"/>
    <w:tmpl w:val="EE783924"/>
    <w:lvl w:ilvl="0" w:tplc="8FA2A55C">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DE04D05"/>
    <w:multiLevelType w:val="hybridMultilevel"/>
    <w:tmpl w:val="1B4EEF12"/>
    <w:lvl w:ilvl="0" w:tplc="4E80E16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0EF276F"/>
    <w:multiLevelType w:val="singleLevel"/>
    <w:tmpl w:val="F782B6A8"/>
    <w:lvl w:ilvl="0">
      <w:start w:val="12"/>
      <w:numFmt w:val="decimal"/>
      <w:lvlText w:val="%1."/>
      <w:legacy w:legacy="1" w:legacySpace="0" w:legacyIndent="410"/>
      <w:lvlJc w:val="left"/>
      <w:rPr>
        <w:rFonts w:ascii="Times New Roman" w:hAnsi="Times New Roman" w:cs="Times New Roman" w:hint="default"/>
      </w:rPr>
    </w:lvl>
  </w:abstractNum>
  <w:abstractNum w:abstractNumId="10">
    <w:nsid w:val="23B932AE"/>
    <w:multiLevelType w:val="hybridMultilevel"/>
    <w:tmpl w:val="68F8580A"/>
    <w:lvl w:ilvl="0" w:tplc="0419000F">
      <w:start w:val="1"/>
      <w:numFmt w:val="decimal"/>
      <w:lvlText w:val="%1."/>
      <w:lvlJc w:val="left"/>
      <w:pPr>
        <w:tabs>
          <w:tab w:val="num" w:pos="720"/>
        </w:tabs>
        <w:ind w:left="720" w:hanging="360"/>
      </w:pPr>
      <w:rPr>
        <w:rFonts w:hint="default"/>
      </w:rPr>
    </w:lvl>
    <w:lvl w:ilvl="1" w:tplc="13BC62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410F51"/>
    <w:multiLevelType w:val="hybridMultilevel"/>
    <w:tmpl w:val="17C8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51CB6"/>
    <w:multiLevelType w:val="multilevel"/>
    <w:tmpl w:val="FFFFFFFF"/>
    <w:lvl w:ilvl="0">
      <w:start w:val="1"/>
      <w:numFmt w:val="decimal"/>
      <w:pStyle w:val="10"/>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1C5187B"/>
    <w:multiLevelType w:val="singleLevel"/>
    <w:tmpl w:val="D70C6B06"/>
    <w:lvl w:ilvl="0">
      <w:start w:val="8"/>
      <w:numFmt w:val="decimal"/>
      <w:lvlText w:val="%1."/>
      <w:legacy w:legacy="1" w:legacySpace="0" w:legacyIndent="260"/>
      <w:lvlJc w:val="left"/>
      <w:rPr>
        <w:rFonts w:ascii="Times New Roman" w:hAnsi="Times New Roman" w:cs="Times New Roman" w:hint="default"/>
      </w:rPr>
    </w:lvl>
  </w:abstractNum>
  <w:abstractNum w:abstractNumId="14">
    <w:nsid w:val="3B5034C0"/>
    <w:multiLevelType w:val="hybridMultilevel"/>
    <w:tmpl w:val="1A24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B1C2D"/>
    <w:multiLevelType w:val="hybridMultilevel"/>
    <w:tmpl w:val="1A24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470FC"/>
    <w:multiLevelType w:val="hybridMultilevel"/>
    <w:tmpl w:val="E9A63782"/>
    <w:lvl w:ilvl="0" w:tplc="04220001">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7">
    <w:nsid w:val="4EF25DE2"/>
    <w:multiLevelType w:val="hybridMultilevel"/>
    <w:tmpl w:val="32BA8992"/>
    <w:lvl w:ilvl="0" w:tplc="51EC4876">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F2223E6"/>
    <w:multiLevelType w:val="hybridMultilevel"/>
    <w:tmpl w:val="C778D08A"/>
    <w:lvl w:ilvl="0" w:tplc="32C2861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0746A8"/>
    <w:multiLevelType w:val="hybridMultilevel"/>
    <w:tmpl w:val="D9C280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56B63D09"/>
    <w:multiLevelType w:val="hybridMultilevel"/>
    <w:tmpl w:val="E766B68E"/>
    <w:lvl w:ilvl="0" w:tplc="2C1229FC">
      <w:start w:val="14"/>
      <w:numFmt w:val="decimal"/>
      <w:lvlText w:val="%1."/>
      <w:lvlJc w:val="left"/>
      <w:pPr>
        <w:tabs>
          <w:tab w:val="num" w:pos="360"/>
        </w:tabs>
        <w:ind w:left="360" w:hanging="360"/>
      </w:pPr>
      <w:rPr>
        <w:rFonts w:hint="default"/>
      </w:rPr>
    </w:lvl>
    <w:lvl w:ilvl="1" w:tplc="D6C84E9C">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9892BEF"/>
    <w:multiLevelType w:val="multilevel"/>
    <w:tmpl w:val="69B83864"/>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FF52D4"/>
    <w:multiLevelType w:val="hybridMultilevel"/>
    <w:tmpl w:val="A6602122"/>
    <w:lvl w:ilvl="0" w:tplc="990624B6">
      <w:start w:val="12"/>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4945881"/>
    <w:multiLevelType w:val="hybridMultilevel"/>
    <w:tmpl w:val="75DAC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BF86084"/>
    <w:multiLevelType w:val="hybridMultilevel"/>
    <w:tmpl w:val="53126EEA"/>
    <w:lvl w:ilvl="0" w:tplc="8FA2A55C">
      <w:start w:val="1"/>
      <w:numFmt w:val="bullet"/>
      <w:lvlText w:val="-"/>
      <w:lvlJc w:val="left"/>
      <w:pPr>
        <w:tabs>
          <w:tab w:val="num" w:pos="1875"/>
        </w:tabs>
        <w:ind w:left="1875" w:hanging="375"/>
      </w:pPr>
      <w:rPr>
        <w:rFonts w:ascii="Times New Roman" w:eastAsia="Times New Roman" w:hAnsi="Times New Roman" w:cs="Times New Roman" w:hint="default"/>
      </w:rPr>
    </w:lvl>
    <w:lvl w:ilvl="1" w:tplc="04190003">
      <w:start w:val="1"/>
      <w:numFmt w:val="bullet"/>
      <w:lvlText w:val="o"/>
      <w:lvlJc w:val="left"/>
      <w:pPr>
        <w:tabs>
          <w:tab w:val="num" w:pos="2717"/>
        </w:tabs>
        <w:ind w:left="2717" w:hanging="360"/>
      </w:pPr>
      <w:rPr>
        <w:rFonts w:ascii="Courier New" w:hAnsi="Courier New" w:cs="Courier New" w:hint="default"/>
      </w:rPr>
    </w:lvl>
    <w:lvl w:ilvl="2" w:tplc="04190005">
      <w:start w:val="1"/>
      <w:numFmt w:val="bullet"/>
      <w:lvlText w:val=""/>
      <w:lvlJc w:val="left"/>
      <w:pPr>
        <w:tabs>
          <w:tab w:val="num" w:pos="3437"/>
        </w:tabs>
        <w:ind w:left="3437" w:hanging="360"/>
      </w:pPr>
      <w:rPr>
        <w:rFonts w:ascii="Wingdings" w:hAnsi="Wingdings" w:cs="Wingdings" w:hint="default"/>
      </w:rPr>
    </w:lvl>
    <w:lvl w:ilvl="3" w:tplc="04190001">
      <w:start w:val="1"/>
      <w:numFmt w:val="bullet"/>
      <w:lvlText w:val=""/>
      <w:lvlJc w:val="left"/>
      <w:pPr>
        <w:tabs>
          <w:tab w:val="num" w:pos="4157"/>
        </w:tabs>
        <w:ind w:left="4157" w:hanging="360"/>
      </w:pPr>
      <w:rPr>
        <w:rFonts w:ascii="Symbol" w:hAnsi="Symbol" w:cs="Symbol" w:hint="default"/>
      </w:rPr>
    </w:lvl>
    <w:lvl w:ilvl="4" w:tplc="04190003">
      <w:start w:val="1"/>
      <w:numFmt w:val="bullet"/>
      <w:lvlText w:val="o"/>
      <w:lvlJc w:val="left"/>
      <w:pPr>
        <w:tabs>
          <w:tab w:val="num" w:pos="4877"/>
        </w:tabs>
        <w:ind w:left="4877" w:hanging="360"/>
      </w:pPr>
      <w:rPr>
        <w:rFonts w:ascii="Courier New" w:hAnsi="Courier New" w:cs="Courier New" w:hint="default"/>
      </w:rPr>
    </w:lvl>
    <w:lvl w:ilvl="5" w:tplc="04190005">
      <w:start w:val="1"/>
      <w:numFmt w:val="bullet"/>
      <w:lvlText w:val=""/>
      <w:lvlJc w:val="left"/>
      <w:pPr>
        <w:tabs>
          <w:tab w:val="num" w:pos="5597"/>
        </w:tabs>
        <w:ind w:left="5597" w:hanging="360"/>
      </w:pPr>
      <w:rPr>
        <w:rFonts w:ascii="Wingdings" w:hAnsi="Wingdings" w:cs="Wingdings" w:hint="default"/>
      </w:rPr>
    </w:lvl>
    <w:lvl w:ilvl="6" w:tplc="04190001">
      <w:start w:val="1"/>
      <w:numFmt w:val="bullet"/>
      <w:lvlText w:val=""/>
      <w:lvlJc w:val="left"/>
      <w:pPr>
        <w:tabs>
          <w:tab w:val="num" w:pos="6317"/>
        </w:tabs>
        <w:ind w:left="6317" w:hanging="360"/>
      </w:pPr>
      <w:rPr>
        <w:rFonts w:ascii="Symbol" w:hAnsi="Symbol" w:cs="Symbol" w:hint="default"/>
      </w:rPr>
    </w:lvl>
    <w:lvl w:ilvl="7" w:tplc="04190003">
      <w:start w:val="1"/>
      <w:numFmt w:val="bullet"/>
      <w:lvlText w:val="o"/>
      <w:lvlJc w:val="left"/>
      <w:pPr>
        <w:tabs>
          <w:tab w:val="num" w:pos="7037"/>
        </w:tabs>
        <w:ind w:left="7037" w:hanging="360"/>
      </w:pPr>
      <w:rPr>
        <w:rFonts w:ascii="Courier New" w:hAnsi="Courier New" w:cs="Courier New" w:hint="default"/>
      </w:rPr>
    </w:lvl>
    <w:lvl w:ilvl="8" w:tplc="04190005">
      <w:start w:val="1"/>
      <w:numFmt w:val="bullet"/>
      <w:lvlText w:val=""/>
      <w:lvlJc w:val="left"/>
      <w:pPr>
        <w:tabs>
          <w:tab w:val="num" w:pos="7757"/>
        </w:tabs>
        <w:ind w:left="7757" w:hanging="360"/>
      </w:pPr>
      <w:rPr>
        <w:rFonts w:ascii="Wingdings" w:hAnsi="Wingdings" w:cs="Wingdings" w:hint="default"/>
      </w:rPr>
    </w:lvl>
  </w:abstractNum>
  <w:abstractNum w:abstractNumId="25">
    <w:nsid w:val="77A300D7"/>
    <w:multiLevelType w:val="hybridMultilevel"/>
    <w:tmpl w:val="EAF685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B2C2475"/>
    <w:multiLevelType w:val="singleLevel"/>
    <w:tmpl w:val="96BEA1EA"/>
    <w:lvl w:ilvl="0">
      <w:start w:val="15"/>
      <w:numFmt w:val="decimal"/>
      <w:lvlText w:val="%1."/>
      <w:legacy w:legacy="1" w:legacySpace="0" w:legacyIndent="576"/>
      <w:lvlJc w:val="left"/>
      <w:rPr>
        <w:rFonts w:ascii="Times New Roman" w:hAnsi="Times New Roman" w:cs="Times New Roman" w:hint="default"/>
      </w:rPr>
    </w:lvl>
  </w:abstractNum>
  <w:num w:numId="1">
    <w:abstractNumId w:val="13"/>
  </w:num>
  <w:num w:numId="2">
    <w:abstractNumId w:val="9"/>
  </w:num>
  <w:num w:numId="3">
    <w:abstractNumId w:val="20"/>
  </w:num>
  <w:num w:numId="4">
    <w:abstractNumId w:val="26"/>
  </w:num>
  <w:num w:numId="5">
    <w:abstractNumId w:val="10"/>
  </w:num>
  <w:num w:numId="6">
    <w:abstractNumId w:val="21"/>
  </w:num>
  <w:num w:numId="7">
    <w:abstractNumId w:val="8"/>
  </w:num>
  <w:num w:numId="8">
    <w:abstractNumId w:val="11"/>
  </w:num>
  <w:num w:numId="9">
    <w:abstractNumId w:val="15"/>
  </w:num>
  <w:num w:numId="10">
    <w:abstractNumId w:val="14"/>
  </w:num>
  <w:num w:numId="11">
    <w:abstractNumId w:val="4"/>
  </w:num>
  <w:num w:numId="12">
    <w:abstractNumId w:val="23"/>
  </w:num>
  <w:num w:numId="13">
    <w:abstractNumId w:val="5"/>
  </w:num>
  <w:num w:numId="14">
    <w:abstractNumId w:val="0"/>
  </w:num>
  <w:num w:numId="15">
    <w:abstractNumId w:val="12"/>
  </w:num>
  <w:num w:numId="16">
    <w:abstractNumId w:val="25"/>
  </w:num>
  <w:num w:numId="17">
    <w:abstractNumId w:val="2"/>
  </w:num>
  <w:num w:numId="18">
    <w:abstractNumId w:val="3"/>
  </w:num>
  <w:num w:numId="19">
    <w:abstractNumId w:val="24"/>
  </w:num>
  <w:num w:numId="20">
    <w:abstractNumId w:val="19"/>
  </w:num>
  <w:num w:numId="21">
    <w:abstractNumId w:val="7"/>
  </w:num>
  <w:num w:numId="22">
    <w:abstractNumId w:val="22"/>
  </w:num>
  <w:num w:numId="23">
    <w:abstractNumId w:val="18"/>
  </w:num>
  <w:num w:numId="24">
    <w:abstractNumId w:val="17"/>
  </w:num>
  <w:num w:numId="25">
    <w:abstractNumId w:val="1"/>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2CA"/>
    <w:rsid w:val="000D7073"/>
    <w:rsid w:val="00374864"/>
    <w:rsid w:val="004B32CA"/>
    <w:rsid w:val="006536BA"/>
    <w:rsid w:val="00680E4F"/>
    <w:rsid w:val="00937B52"/>
    <w:rsid w:val="00D44C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04"/>
  </w:style>
  <w:style w:type="paragraph" w:styleId="10">
    <w:name w:val="heading 1"/>
    <w:basedOn w:val="11"/>
    <w:next w:val="a0"/>
    <w:link w:val="12"/>
    <w:qFormat/>
    <w:rsid w:val="00937B52"/>
    <w:pPr>
      <w:numPr>
        <w:numId w:val="15"/>
      </w:numPr>
      <w:spacing w:before="720" w:after="119"/>
      <w:ind w:firstLine="0"/>
      <w:outlineLvl w:val="0"/>
    </w:pPr>
  </w:style>
  <w:style w:type="paragraph" w:styleId="2">
    <w:name w:val="heading 2"/>
    <w:basedOn w:val="11"/>
    <w:next w:val="a0"/>
    <w:link w:val="20"/>
    <w:qFormat/>
    <w:rsid w:val="00937B52"/>
    <w:pPr>
      <w:numPr>
        <w:ilvl w:val="1"/>
        <w:numId w:val="15"/>
      </w:numPr>
      <w:spacing w:before="238" w:after="119"/>
      <w:outlineLvl w:val="1"/>
    </w:pPr>
  </w:style>
  <w:style w:type="paragraph" w:styleId="3">
    <w:name w:val="heading 3"/>
    <w:basedOn w:val="11"/>
    <w:next w:val="a0"/>
    <w:link w:val="30"/>
    <w:qFormat/>
    <w:rsid w:val="00937B52"/>
    <w:pPr>
      <w:numPr>
        <w:ilvl w:val="2"/>
        <w:numId w:val="15"/>
      </w:numPr>
      <w:spacing w:before="238" w:after="0"/>
      <w:outlineLvl w:val="2"/>
    </w:pPr>
    <w:rPr>
      <w:b w:val="0"/>
      <w:bCs w:val="0"/>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vestmaintext">
    <w:name w:val="investmaintext"/>
    <w:basedOn w:val="a"/>
    <w:rsid w:val="00937B52"/>
    <w:pPr>
      <w:spacing w:after="225" w:line="240" w:lineRule="auto"/>
      <w:jc w:val="both"/>
    </w:pPr>
    <w:rPr>
      <w:rFonts w:ascii="Tahoma" w:eastAsia="Times New Roman" w:hAnsi="Tahoma" w:cs="Tahoma"/>
      <w:color w:val="666666"/>
      <w:sz w:val="17"/>
      <w:szCs w:val="17"/>
    </w:rPr>
  </w:style>
  <w:style w:type="paragraph" w:styleId="a4">
    <w:name w:val="Subtitle"/>
    <w:basedOn w:val="a"/>
    <w:link w:val="a5"/>
    <w:qFormat/>
    <w:rsid w:val="00937B52"/>
    <w:pPr>
      <w:spacing w:after="0" w:line="240" w:lineRule="auto"/>
      <w:jc w:val="center"/>
    </w:pPr>
    <w:rPr>
      <w:rFonts w:ascii="Times New Roman" w:eastAsia="Times New Roman" w:hAnsi="Times New Roman" w:cs="Times New Roman"/>
      <w:b/>
      <w:sz w:val="24"/>
      <w:szCs w:val="20"/>
    </w:rPr>
  </w:style>
  <w:style w:type="character" w:customStyle="1" w:styleId="a5">
    <w:name w:val="Подзаголовок Знак"/>
    <w:basedOn w:val="a1"/>
    <w:link w:val="a4"/>
    <w:rsid w:val="00937B52"/>
    <w:rPr>
      <w:rFonts w:ascii="Times New Roman" w:eastAsia="Times New Roman" w:hAnsi="Times New Roman" w:cs="Times New Roman"/>
      <w:b/>
      <w:sz w:val="24"/>
      <w:szCs w:val="20"/>
    </w:rPr>
  </w:style>
  <w:style w:type="character" w:customStyle="1" w:styleId="12">
    <w:name w:val="Заголовок 1 Знак"/>
    <w:basedOn w:val="a1"/>
    <w:link w:val="10"/>
    <w:rsid w:val="00937B52"/>
    <w:rPr>
      <w:rFonts w:ascii="Times New Roman" w:eastAsia="Calibri" w:hAnsi="Times New Roman" w:cs="Times New Roman"/>
      <w:b/>
      <w:bCs/>
      <w:sz w:val="24"/>
      <w:szCs w:val="24"/>
      <w:lang w:val="ru-RU" w:eastAsia="ru-RU"/>
    </w:rPr>
  </w:style>
  <w:style w:type="character" w:customStyle="1" w:styleId="20">
    <w:name w:val="Заголовок 2 Знак"/>
    <w:basedOn w:val="a1"/>
    <w:link w:val="2"/>
    <w:rsid w:val="00937B52"/>
    <w:rPr>
      <w:rFonts w:ascii="Times New Roman" w:eastAsia="Calibri" w:hAnsi="Times New Roman" w:cs="Times New Roman"/>
      <w:b/>
      <w:bCs/>
      <w:sz w:val="24"/>
      <w:szCs w:val="24"/>
      <w:lang w:val="ru-RU" w:eastAsia="ru-RU"/>
    </w:rPr>
  </w:style>
  <w:style w:type="character" w:customStyle="1" w:styleId="30">
    <w:name w:val="Заголовок 3 Знак"/>
    <w:basedOn w:val="a1"/>
    <w:link w:val="3"/>
    <w:rsid w:val="00937B52"/>
    <w:rPr>
      <w:rFonts w:ascii="Times New Roman" w:eastAsia="Calibri" w:hAnsi="Times New Roman" w:cs="Times New Roman"/>
      <w:i/>
      <w:iCs/>
      <w:sz w:val="24"/>
      <w:szCs w:val="24"/>
      <w:lang w:val="ru-RU" w:eastAsia="ru-RU"/>
    </w:rPr>
  </w:style>
  <w:style w:type="paragraph" w:customStyle="1" w:styleId="11">
    <w:name w:val="Заголовок1"/>
    <w:basedOn w:val="a"/>
    <w:next w:val="a0"/>
    <w:rsid w:val="00937B52"/>
    <w:pPr>
      <w:keepNext/>
      <w:widowControl w:val="0"/>
      <w:suppressAutoHyphens/>
      <w:spacing w:before="283" w:after="113" w:line="240" w:lineRule="auto"/>
      <w:ind w:firstLine="567"/>
    </w:pPr>
    <w:rPr>
      <w:rFonts w:ascii="Times New Roman" w:eastAsia="Calibri" w:hAnsi="Times New Roman" w:cs="Times New Roman"/>
      <w:b/>
      <w:bCs/>
      <w:sz w:val="24"/>
      <w:szCs w:val="24"/>
      <w:lang w:val="ru-RU" w:eastAsia="ru-RU"/>
    </w:rPr>
  </w:style>
  <w:style w:type="paragraph" w:styleId="a0">
    <w:name w:val="Body Text"/>
    <w:basedOn w:val="a"/>
    <w:link w:val="a6"/>
    <w:rsid w:val="00937B52"/>
    <w:pPr>
      <w:suppressAutoHyphens/>
      <w:spacing w:after="0" w:line="240" w:lineRule="auto"/>
      <w:ind w:firstLine="567"/>
      <w:jc w:val="both"/>
    </w:pPr>
    <w:rPr>
      <w:rFonts w:ascii="Times New Roman" w:eastAsia="Calibri" w:hAnsi="Times New Roman" w:cs="Times New Roman"/>
      <w:sz w:val="24"/>
      <w:szCs w:val="24"/>
      <w:lang w:val="ru-RU" w:eastAsia="ru-RU"/>
    </w:rPr>
  </w:style>
  <w:style w:type="character" w:customStyle="1" w:styleId="a6">
    <w:name w:val="Основной текст Знак"/>
    <w:basedOn w:val="a1"/>
    <w:link w:val="a0"/>
    <w:rsid w:val="00937B52"/>
    <w:rPr>
      <w:rFonts w:ascii="Times New Roman" w:eastAsia="Calibri" w:hAnsi="Times New Roman" w:cs="Times New Roman"/>
      <w:sz w:val="24"/>
      <w:szCs w:val="24"/>
      <w:lang w:val="ru-RU" w:eastAsia="ru-RU"/>
    </w:rPr>
  </w:style>
  <w:style w:type="paragraph" w:customStyle="1" w:styleId="1">
    <w:name w:val="Маркированный список 1"/>
    <w:basedOn w:val="a7"/>
    <w:rsid w:val="00937B52"/>
    <w:pPr>
      <w:widowControl/>
      <w:numPr>
        <w:numId w:val="14"/>
      </w:numPr>
      <w:ind w:left="0" w:firstLine="567"/>
      <w:jc w:val="both"/>
    </w:pPr>
    <w:rPr>
      <w:lang w:val="uk-UA"/>
    </w:rPr>
  </w:style>
  <w:style w:type="paragraph" w:styleId="a7">
    <w:name w:val="List"/>
    <w:basedOn w:val="a"/>
    <w:semiHidden/>
    <w:rsid w:val="00937B52"/>
    <w:pPr>
      <w:widowControl w:val="0"/>
      <w:suppressAutoHyphens/>
      <w:spacing w:after="0" w:line="240" w:lineRule="auto"/>
      <w:ind w:left="283" w:hanging="283"/>
    </w:pPr>
    <w:rPr>
      <w:rFonts w:ascii="Times New Roman" w:eastAsia="Calibri" w:hAnsi="Times New Roman" w:cs="Times New Roman"/>
      <w:sz w:val="24"/>
      <w:szCs w:val="24"/>
      <w:lang w:val="ru-RU" w:eastAsia="ru-RU"/>
    </w:rPr>
  </w:style>
  <w:style w:type="paragraph" w:customStyle="1" w:styleId="a8">
    <w:name w:val="Содержимое таблицы"/>
    <w:basedOn w:val="a"/>
    <w:rsid w:val="00937B52"/>
    <w:pPr>
      <w:widowControl w:val="0"/>
      <w:suppressLineNumbers/>
      <w:suppressAutoHyphens/>
      <w:spacing w:after="0" w:line="240" w:lineRule="auto"/>
    </w:pPr>
    <w:rPr>
      <w:rFonts w:ascii="Times New Roman" w:eastAsia="Calibri" w:hAnsi="Times New Roman" w:cs="Times New Roman"/>
      <w:w w:val="80"/>
      <w:sz w:val="24"/>
      <w:szCs w:val="24"/>
      <w:lang w:val="ru-RU" w:eastAsia="ru-RU"/>
    </w:rPr>
  </w:style>
  <w:style w:type="paragraph" w:customStyle="1" w:styleId="a9">
    <w:name w:val="Заголовок таблицы"/>
    <w:basedOn w:val="a8"/>
    <w:rsid w:val="00937B52"/>
    <w:pPr>
      <w:jc w:val="center"/>
      <w:textAlignment w:val="center"/>
    </w:pPr>
    <w:rPr>
      <w:b/>
      <w:bCs/>
    </w:rPr>
  </w:style>
  <w:style w:type="paragraph" w:customStyle="1" w:styleId="aa">
    <w:name w:val="Табл."/>
    <w:basedOn w:val="a"/>
    <w:rsid w:val="00937B52"/>
    <w:pPr>
      <w:keepNext/>
      <w:widowControl w:val="0"/>
      <w:suppressLineNumbers/>
      <w:suppressAutoHyphens/>
      <w:spacing w:before="238" w:after="0" w:line="240" w:lineRule="auto"/>
      <w:jc w:val="right"/>
    </w:pPr>
    <w:rPr>
      <w:rFonts w:ascii="Times New Roman" w:eastAsia="Calibri" w:hAnsi="Times New Roman" w:cs="Times New Roman"/>
      <w:sz w:val="24"/>
      <w:szCs w:val="24"/>
      <w:lang w:val="ru-RU" w:eastAsia="ru-RU"/>
    </w:rPr>
  </w:style>
  <w:style w:type="paragraph" w:customStyle="1" w:styleId="ListParagraph1">
    <w:name w:val="List Paragraph1"/>
    <w:basedOn w:val="a"/>
    <w:rsid w:val="00937B52"/>
    <w:pPr>
      <w:ind w:left="720"/>
    </w:pPr>
    <w:rPr>
      <w:rFonts w:ascii="Calibri" w:eastAsia="Times New Roman" w:hAnsi="Calibri" w:cs="Times New Roman"/>
      <w:lang w:val="ru-RU" w:eastAsia="en-US"/>
    </w:rPr>
  </w:style>
  <w:style w:type="character" w:customStyle="1" w:styleId="ab">
    <w:name w:val="Текст выноски Знак"/>
    <w:basedOn w:val="a1"/>
    <w:link w:val="ac"/>
    <w:semiHidden/>
    <w:rsid w:val="00937B52"/>
    <w:rPr>
      <w:rFonts w:ascii="Tahoma" w:eastAsia="Calibri" w:hAnsi="Tahoma" w:cs="Tahoma"/>
      <w:sz w:val="16"/>
      <w:szCs w:val="16"/>
      <w:lang w:val="ru-RU" w:eastAsia="ru-RU"/>
    </w:rPr>
  </w:style>
  <w:style w:type="paragraph" w:styleId="ac">
    <w:name w:val="Balloon Text"/>
    <w:basedOn w:val="a"/>
    <w:link w:val="ab"/>
    <w:semiHidden/>
    <w:rsid w:val="00937B52"/>
    <w:pPr>
      <w:widowControl w:val="0"/>
      <w:suppressAutoHyphens/>
      <w:spacing w:after="0" w:line="240" w:lineRule="auto"/>
    </w:pPr>
    <w:rPr>
      <w:rFonts w:ascii="Tahoma" w:eastAsia="Calibri" w:hAnsi="Tahoma" w:cs="Tahoma"/>
      <w:sz w:val="16"/>
      <w:szCs w:val="16"/>
      <w:lang w:val="ru-RU" w:eastAsia="ru-RU"/>
    </w:rPr>
  </w:style>
  <w:style w:type="character" w:customStyle="1" w:styleId="13">
    <w:name w:val="Текст выноски Знак1"/>
    <w:basedOn w:val="a1"/>
    <w:link w:val="ac"/>
    <w:uiPriority w:val="99"/>
    <w:semiHidden/>
    <w:rsid w:val="00937B52"/>
    <w:rPr>
      <w:rFonts w:ascii="Tahoma" w:hAnsi="Tahoma" w:cs="Tahoma"/>
      <w:sz w:val="16"/>
      <w:szCs w:val="16"/>
    </w:rPr>
  </w:style>
  <w:style w:type="paragraph" w:customStyle="1" w:styleId="ad">
    <w:name w:val="ДинТекстОбыч"/>
    <w:basedOn w:val="a"/>
    <w:rsid w:val="00937B52"/>
    <w:pPr>
      <w:widowControl w:val="0"/>
      <w:spacing w:after="0" w:line="240" w:lineRule="auto"/>
      <w:ind w:firstLine="567"/>
      <w:jc w:val="both"/>
    </w:pPr>
    <w:rPr>
      <w:rFonts w:ascii="Times New Roman" w:eastAsia="Times New Roman" w:hAnsi="Times New Roman" w:cs="Times New Roman"/>
      <w:color w:val="000000"/>
      <w:szCs w:val="20"/>
      <w:lang w:val="ru-RU" w:eastAsia="ru-RU"/>
    </w:rPr>
  </w:style>
  <w:style w:type="paragraph" w:customStyle="1" w:styleId="ae">
    <w:name w:val="ДинРазделОбыч"/>
    <w:basedOn w:val="ad"/>
    <w:autoRedefine/>
    <w:rsid w:val="00937B52"/>
    <w:pPr>
      <w:spacing w:line="276" w:lineRule="auto"/>
      <w:outlineLvl w:val="1"/>
    </w:pPr>
    <w:rPr>
      <w:rFonts w:ascii="Arial" w:hAnsi="Arial" w:cs="Arial"/>
      <w:b/>
      <w:szCs w:val="22"/>
      <w:lang w:eastAsia="uk-UA"/>
    </w:rPr>
  </w:style>
  <w:style w:type="paragraph" w:styleId="af">
    <w:name w:val="Normal (Web)"/>
    <w:basedOn w:val="a"/>
    <w:uiPriority w:val="99"/>
    <w:unhideWhenUsed/>
    <w:rsid w:val="00937B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Hyperlink"/>
    <w:uiPriority w:val="99"/>
    <w:unhideWhenUsed/>
    <w:rsid w:val="00937B52"/>
    <w:rPr>
      <w:color w:val="0000FF"/>
      <w:u w:val="single"/>
    </w:rPr>
  </w:style>
  <w:style w:type="paragraph" w:customStyle="1" w:styleId="af1">
    <w:name w:val="ДинТекстСтар"/>
    <w:basedOn w:val="ad"/>
    <w:rsid w:val="00937B52"/>
    <w:pPr>
      <w:spacing w:before="120" w:after="120"/>
      <w:ind w:firstLine="360"/>
    </w:pPr>
    <w:rPr>
      <w:color w:val="008000"/>
    </w:rPr>
  </w:style>
  <w:style w:type="paragraph" w:styleId="af2">
    <w:name w:val="Title"/>
    <w:basedOn w:val="a"/>
    <w:link w:val="af3"/>
    <w:qFormat/>
    <w:rsid w:val="00937B5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val="ru-RU" w:eastAsia="ru-RU"/>
    </w:rPr>
  </w:style>
  <w:style w:type="character" w:customStyle="1" w:styleId="af3">
    <w:name w:val="Название Знак"/>
    <w:basedOn w:val="a1"/>
    <w:link w:val="af2"/>
    <w:rsid w:val="00937B52"/>
    <w:rPr>
      <w:rFonts w:ascii="Times New Roman" w:eastAsia="Times New Roman" w:hAnsi="Times New Roman" w:cs="Times New Roman"/>
      <w:sz w:val="32"/>
      <w:szCs w:val="20"/>
      <w:lang w:val="ru-RU" w:eastAsia="ru-RU"/>
    </w:rPr>
  </w:style>
  <w:style w:type="paragraph" w:styleId="31">
    <w:name w:val="Body Text 3"/>
    <w:basedOn w:val="a"/>
    <w:link w:val="32"/>
    <w:rsid w:val="00937B52"/>
    <w:pPr>
      <w:widowControl w:val="0"/>
      <w:suppressAutoHyphens/>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1"/>
    <w:link w:val="31"/>
    <w:rsid w:val="00937B52"/>
    <w:rPr>
      <w:rFonts w:ascii="Times New Roman" w:eastAsia="Calibri" w:hAnsi="Times New Roman" w:cs="Times New Roman"/>
      <w:sz w:val="16"/>
      <w:szCs w:val="16"/>
      <w:lang w:val="ru-RU" w:eastAsia="ru-RU"/>
    </w:rPr>
  </w:style>
  <w:style w:type="paragraph" w:styleId="af4">
    <w:name w:val="header"/>
    <w:basedOn w:val="a"/>
    <w:link w:val="af5"/>
    <w:uiPriority w:val="99"/>
    <w:rsid w:val="00937B52"/>
    <w:pPr>
      <w:widowControl w:val="0"/>
      <w:tabs>
        <w:tab w:val="center" w:pos="4819"/>
        <w:tab w:val="right" w:pos="9639"/>
      </w:tabs>
      <w:suppressAutoHyphens/>
      <w:spacing w:after="0" w:line="240" w:lineRule="auto"/>
    </w:pPr>
    <w:rPr>
      <w:rFonts w:ascii="Times New Roman" w:eastAsia="Calibri" w:hAnsi="Times New Roman" w:cs="Times New Roman"/>
      <w:sz w:val="24"/>
      <w:szCs w:val="24"/>
      <w:lang w:val="ru-RU" w:eastAsia="ru-RU"/>
    </w:rPr>
  </w:style>
  <w:style w:type="character" w:customStyle="1" w:styleId="af5">
    <w:name w:val="Верхний колонтитул Знак"/>
    <w:basedOn w:val="a1"/>
    <w:link w:val="af4"/>
    <w:uiPriority w:val="99"/>
    <w:rsid w:val="00937B52"/>
    <w:rPr>
      <w:rFonts w:ascii="Times New Roman" w:eastAsia="Calibri" w:hAnsi="Times New Roman" w:cs="Times New Roman"/>
      <w:sz w:val="24"/>
      <w:szCs w:val="24"/>
      <w:lang w:val="ru-RU" w:eastAsia="ru-RU"/>
    </w:rPr>
  </w:style>
  <w:style w:type="paragraph" w:styleId="af6">
    <w:name w:val="footer"/>
    <w:basedOn w:val="a"/>
    <w:link w:val="af7"/>
    <w:uiPriority w:val="99"/>
    <w:rsid w:val="00937B52"/>
    <w:pPr>
      <w:widowControl w:val="0"/>
      <w:tabs>
        <w:tab w:val="center" w:pos="4819"/>
        <w:tab w:val="right" w:pos="9639"/>
      </w:tabs>
      <w:suppressAutoHyphens/>
      <w:spacing w:after="0" w:line="240" w:lineRule="auto"/>
    </w:pPr>
    <w:rPr>
      <w:rFonts w:ascii="Times New Roman" w:eastAsia="Calibri" w:hAnsi="Times New Roman" w:cs="Times New Roman"/>
      <w:sz w:val="24"/>
      <w:szCs w:val="24"/>
      <w:lang w:val="ru-RU" w:eastAsia="ru-RU"/>
    </w:rPr>
  </w:style>
  <w:style w:type="character" w:customStyle="1" w:styleId="af7">
    <w:name w:val="Нижний колонтитул Знак"/>
    <w:basedOn w:val="a1"/>
    <w:link w:val="af6"/>
    <w:uiPriority w:val="99"/>
    <w:rsid w:val="00937B52"/>
    <w:rPr>
      <w:rFonts w:ascii="Times New Roman" w:eastAsia="Calibri" w:hAnsi="Times New Roman" w:cs="Times New Roman"/>
      <w:sz w:val="24"/>
      <w:szCs w:val="24"/>
      <w:lang w:val="ru-RU" w:eastAsia="ru-RU"/>
    </w:rPr>
  </w:style>
  <w:style w:type="paragraph" w:styleId="21">
    <w:name w:val="Body Text Indent 2"/>
    <w:basedOn w:val="a"/>
    <w:link w:val="22"/>
    <w:rsid w:val="00937B52"/>
    <w:pPr>
      <w:widowControl w:val="0"/>
      <w:suppressAutoHyphens/>
      <w:spacing w:after="120" w:line="480" w:lineRule="auto"/>
      <w:ind w:left="283"/>
    </w:pPr>
    <w:rPr>
      <w:rFonts w:ascii="Times New Roman" w:eastAsia="Calibri" w:hAnsi="Times New Roman" w:cs="Times New Roman"/>
      <w:sz w:val="24"/>
      <w:szCs w:val="24"/>
      <w:lang w:val="ru-RU" w:eastAsia="ru-RU"/>
    </w:rPr>
  </w:style>
  <w:style w:type="character" w:customStyle="1" w:styleId="22">
    <w:name w:val="Основной текст с отступом 2 Знак"/>
    <w:basedOn w:val="a1"/>
    <w:link w:val="21"/>
    <w:rsid w:val="00937B52"/>
    <w:rPr>
      <w:rFonts w:ascii="Times New Roman" w:eastAsia="Calibri" w:hAnsi="Times New Roman" w:cs="Times New Roman"/>
      <w:sz w:val="24"/>
      <w:szCs w:val="24"/>
      <w:lang w:val="ru-RU" w:eastAsia="ru-RU"/>
    </w:rPr>
  </w:style>
  <w:style w:type="paragraph" w:styleId="af8">
    <w:name w:val="Body Text Indent"/>
    <w:basedOn w:val="a"/>
    <w:link w:val="af9"/>
    <w:rsid w:val="00937B52"/>
    <w:pPr>
      <w:widowControl w:val="0"/>
      <w:suppressAutoHyphens/>
      <w:spacing w:after="120" w:line="240" w:lineRule="auto"/>
      <w:ind w:left="283"/>
    </w:pPr>
    <w:rPr>
      <w:rFonts w:ascii="Times New Roman" w:eastAsia="Calibri" w:hAnsi="Times New Roman" w:cs="Times New Roman"/>
      <w:sz w:val="24"/>
      <w:szCs w:val="24"/>
      <w:lang w:val="ru-RU" w:eastAsia="ru-RU"/>
    </w:rPr>
  </w:style>
  <w:style w:type="character" w:customStyle="1" w:styleId="af9">
    <w:name w:val="Основной текст с отступом Знак"/>
    <w:basedOn w:val="a1"/>
    <w:link w:val="af8"/>
    <w:rsid w:val="00937B52"/>
    <w:rPr>
      <w:rFonts w:ascii="Times New Roman" w:eastAsia="Calibri" w:hAnsi="Times New Roman" w:cs="Times New Roman"/>
      <w:sz w:val="24"/>
      <w:szCs w:val="24"/>
      <w:lang w:val="ru-RU" w:eastAsia="ru-RU"/>
    </w:rPr>
  </w:style>
  <w:style w:type="paragraph" w:customStyle="1" w:styleId="BodyText21">
    <w:name w:val="Body Text 21"/>
    <w:basedOn w:val="a"/>
    <w:rsid w:val="00937B52"/>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class1">
    <w:name w:val="class1"/>
    <w:basedOn w:val="a"/>
    <w:rsid w:val="00937B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 Style16"/>
    <w:uiPriority w:val="99"/>
    <w:rsid w:val="00937B52"/>
    <w:rPr>
      <w:rFonts w:ascii="Arial Narrow" w:hAnsi="Arial Narrow" w:cs="Arial Narrow"/>
      <w:sz w:val="10"/>
      <w:szCs w:val="10"/>
    </w:rPr>
  </w:style>
  <w:style w:type="character" w:styleId="afa">
    <w:name w:val="footnote reference"/>
    <w:rsid w:val="00937B52"/>
    <w:rPr>
      <w:sz w:val="18"/>
      <w:vertAlign w:val="superscript"/>
    </w:rPr>
  </w:style>
  <w:style w:type="paragraph" w:styleId="afb">
    <w:name w:val="List Paragraph"/>
    <w:basedOn w:val="a"/>
    <w:uiPriority w:val="34"/>
    <w:qFormat/>
    <w:rsid w:val="00937B52"/>
    <w:pPr>
      <w:ind w:left="720"/>
      <w:contextualSpacing/>
    </w:pPr>
    <w:rPr>
      <w:rFonts w:ascii="Calibri" w:eastAsia="Calibri" w:hAnsi="Calibri" w:cs="Times New Roman"/>
      <w:lang w:val="ru-RU" w:eastAsia="en-US"/>
    </w:rPr>
  </w:style>
  <w:style w:type="paragraph" w:customStyle="1" w:styleId="rvps2">
    <w:name w:val="rvps2"/>
    <w:basedOn w:val="a"/>
    <w:rsid w:val="00937B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c">
    <w:name w:val="FollowedHyperlink"/>
    <w:uiPriority w:val="99"/>
    <w:unhideWhenUsed/>
    <w:rsid w:val="00937B52"/>
    <w:rPr>
      <w:color w:val="800080"/>
      <w:u w:val="single"/>
    </w:rPr>
  </w:style>
  <w:style w:type="character" w:styleId="afd">
    <w:name w:val="annotation reference"/>
    <w:rsid w:val="00937B52"/>
    <w:rPr>
      <w:sz w:val="16"/>
      <w:szCs w:val="16"/>
    </w:rPr>
  </w:style>
  <w:style w:type="paragraph" w:styleId="afe">
    <w:name w:val="annotation text"/>
    <w:basedOn w:val="a"/>
    <w:link w:val="aff"/>
    <w:rsid w:val="00937B52"/>
    <w:pPr>
      <w:widowControl w:val="0"/>
      <w:suppressAutoHyphens/>
      <w:spacing w:after="0" w:line="240" w:lineRule="auto"/>
    </w:pPr>
    <w:rPr>
      <w:rFonts w:ascii="Times New Roman" w:eastAsia="Calibri" w:hAnsi="Times New Roman" w:cs="Times New Roman"/>
      <w:sz w:val="20"/>
      <w:szCs w:val="20"/>
      <w:lang w:val="ru-RU" w:eastAsia="ru-RU"/>
    </w:rPr>
  </w:style>
  <w:style w:type="character" w:customStyle="1" w:styleId="aff">
    <w:name w:val="Текст примечания Знак"/>
    <w:basedOn w:val="a1"/>
    <w:link w:val="afe"/>
    <w:rsid w:val="00937B52"/>
    <w:rPr>
      <w:rFonts w:ascii="Times New Roman" w:eastAsia="Calibri" w:hAnsi="Times New Roman" w:cs="Times New Roman"/>
      <w:sz w:val="20"/>
      <w:szCs w:val="20"/>
      <w:lang w:val="ru-RU" w:eastAsia="ru-RU"/>
    </w:rPr>
  </w:style>
  <w:style w:type="paragraph" w:styleId="aff0">
    <w:name w:val="annotation subject"/>
    <w:basedOn w:val="afe"/>
    <w:next w:val="afe"/>
    <w:link w:val="aff1"/>
    <w:rsid w:val="00937B52"/>
    <w:rPr>
      <w:b/>
      <w:bCs/>
    </w:rPr>
  </w:style>
  <w:style w:type="character" w:customStyle="1" w:styleId="aff1">
    <w:name w:val="Тема примечания Знак"/>
    <w:basedOn w:val="aff"/>
    <w:link w:val="aff0"/>
    <w:rsid w:val="00937B52"/>
    <w:rPr>
      <w:b/>
      <w:bCs/>
    </w:rPr>
  </w:style>
  <w:style w:type="character" w:styleId="aff2">
    <w:name w:val="Strong"/>
    <w:uiPriority w:val="22"/>
    <w:qFormat/>
    <w:rsid w:val="00937B52"/>
    <w:rPr>
      <w:b/>
      <w:bCs/>
    </w:rPr>
  </w:style>
  <w:style w:type="paragraph" w:customStyle="1" w:styleId="m-1663419513062896824msolistparagraph">
    <w:name w:val="m_-1663419513062896824msolistparagraph"/>
    <w:basedOn w:val="a"/>
    <w:rsid w:val="00937B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4">
    <w:name w:val="toc 1"/>
    <w:basedOn w:val="a"/>
    <w:next w:val="a"/>
    <w:autoRedefine/>
    <w:uiPriority w:val="39"/>
    <w:unhideWhenUsed/>
    <w:qFormat/>
    <w:rsid w:val="00937B52"/>
    <w:pPr>
      <w:tabs>
        <w:tab w:val="right" w:leader="dot" w:pos="9540"/>
      </w:tabs>
      <w:spacing w:before="120" w:after="0" w:line="240" w:lineRule="auto"/>
    </w:pPr>
    <w:rPr>
      <w:rFonts w:ascii="Arial" w:eastAsia="Times New Roman" w:hAnsi="Arial" w:cs="Arial"/>
      <w:b/>
      <w:noProof/>
      <w:szCs w:val="24"/>
      <w:lang w:val="ru-RU" w:eastAsia="ru-RU"/>
    </w:rPr>
  </w:style>
  <w:style w:type="paragraph" w:styleId="23">
    <w:name w:val="toc 2"/>
    <w:basedOn w:val="a"/>
    <w:next w:val="a"/>
    <w:autoRedefine/>
    <w:uiPriority w:val="39"/>
    <w:unhideWhenUsed/>
    <w:qFormat/>
    <w:rsid w:val="00937B52"/>
    <w:pPr>
      <w:spacing w:after="100" w:line="240" w:lineRule="auto"/>
      <w:ind w:left="240"/>
    </w:pPr>
    <w:rPr>
      <w:rFonts w:ascii="Times New Roman" w:eastAsia="Times New Roman" w:hAnsi="Times New Roman" w:cs="Times New Roman"/>
      <w:sz w:val="24"/>
      <w:szCs w:val="24"/>
      <w:lang w:val="ru-RU" w:eastAsia="ru-RU"/>
    </w:rPr>
  </w:style>
  <w:style w:type="paragraph" w:styleId="33">
    <w:name w:val="toc 3"/>
    <w:basedOn w:val="a"/>
    <w:next w:val="a"/>
    <w:autoRedefine/>
    <w:uiPriority w:val="39"/>
    <w:unhideWhenUsed/>
    <w:rsid w:val="00937B52"/>
    <w:pPr>
      <w:widowControl w:val="0"/>
      <w:suppressAutoHyphens/>
      <w:spacing w:after="100" w:line="240" w:lineRule="auto"/>
      <w:ind w:left="480"/>
    </w:pPr>
    <w:rPr>
      <w:rFonts w:ascii="Times New Roman" w:eastAsia="Calibri" w:hAnsi="Times New Roman" w:cs="Times New Roman"/>
      <w:sz w:val="24"/>
      <w:szCs w:val="24"/>
      <w:lang w:val="ru-RU" w:eastAsia="ru-RU"/>
    </w:rPr>
  </w:style>
  <w:style w:type="character" w:styleId="aff3">
    <w:name w:val="Emphasis"/>
    <w:uiPriority w:val="20"/>
    <w:qFormat/>
    <w:rsid w:val="00937B52"/>
    <w:rPr>
      <w:i/>
      <w:iCs/>
    </w:rPr>
  </w:style>
  <w:style w:type="paragraph" w:customStyle="1" w:styleId="aff4">
    <w:name w:val="Базовый"/>
    <w:rsid w:val="00937B52"/>
    <w:pPr>
      <w:tabs>
        <w:tab w:val="left" w:pos="709"/>
      </w:tabs>
      <w:suppressAutoHyphens/>
      <w:spacing w:after="0" w:line="200" w:lineRule="atLeast"/>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gtas.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tas.com.ua/licences-of-compan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k.gov.ua/ua/news/all/pid-chas-diyi-voyennogo-stanu-rinok-strahuvannya-prodovjuye-pratsyuvati--rezultati-opituvannya" TargetMode="External"/><Relationship Id="rId5" Type="http://schemas.openxmlformats.org/officeDocument/2006/relationships/footnotes" Target="footnotes.xml"/><Relationship Id="rId10" Type="http://schemas.openxmlformats.org/officeDocument/2006/relationships/hyperlink" Target="https://www.unian.ua/economics/finance/vidmovili-u-viplati-po-dityachiy-strahovci-kliyentka-privatu-poskarzhilasya-na-bank-novini-ukrajina-11706769.html" TargetMode="External"/><Relationship Id="rId4" Type="http://schemas.openxmlformats.org/officeDocument/2006/relationships/webSettings" Target="webSettings.xml"/><Relationship Id="rId9" Type="http://schemas.openxmlformats.org/officeDocument/2006/relationships/hyperlink" Target="https://bank.gov.ua/ua/news/all/inflyatsiyniy-zvit-jovten-2021-rok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198</Pages>
  <Words>313165</Words>
  <Characters>178505</Characters>
  <Application>Microsoft Office Word</Application>
  <DocSecurity>0</DocSecurity>
  <Lines>1487</Lines>
  <Paragraphs>981</Paragraphs>
  <ScaleCrop>false</ScaleCrop>
  <Company/>
  <LinksUpToDate>false</LinksUpToDate>
  <CharactersWithSpaces>490689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2022-06-14T09:42:00Z</dcterms:created>
  <dcterms:modified xsi:type="dcterms:W3CDTF">2022-06-14T15:44:00Z</dcterms:modified>
</cp:coreProperties>
</file>